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1"/>
        <w:rPr>
          <w:rFonts w:ascii="Trebuchet MS" w:hAnsi="Trebuchet MS"/>
        </w:rPr>
      </w:pPr>
      <w:r>
        <w:rPr>
          <w:rFonts w:ascii="Trebuchet MS" w:hAnsi="Trebuchet MS"/>
          <w:noProof/>
        </w:rPr>
        <w:drawing>
          <wp:anchor distT="0" distB="0" distL="114300" distR="114300" simplePos="0" relativeHeight="251654144" behindDoc="0" locked="0" layoutInCell="1" allowOverlap="1">
            <wp:simplePos x="0" y="0"/>
            <wp:positionH relativeFrom="column">
              <wp:posOffset>-71120</wp:posOffset>
            </wp:positionH>
            <wp:positionV relativeFrom="paragraph">
              <wp:posOffset>-923290</wp:posOffset>
            </wp:positionV>
            <wp:extent cx="1095375" cy="1104900"/>
            <wp:effectExtent l="19050" t="0" r="9525" b="0"/>
            <wp:wrapSquare wrapText="bothSides"/>
            <wp:docPr id="235" name="Picture 235" descr="jname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jnamefg"/>
                    <pic:cNvPicPr>
                      <a:picLocks noChangeAspect="1" noChangeArrowheads="1"/>
                    </pic:cNvPicPr>
                  </pic:nvPicPr>
                  <pic:blipFill>
                    <a:blip r:embed="rId7" cstate="print"/>
                    <a:srcRect/>
                    <a:stretch>
                      <a:fillRect/>
                    </a:stretch>
                  </pic:blipFill>
                  <pic:spPr bwMode="auto">
                    <a:xfrm>
                      <a:off x="0" y="0"/>
                      <a:ext cx="1095375" cy="1104900"/>
                    </a:xfrm>
                    <a:prstGeom prst="rect">
                      <a:avLst/>
                    </a:prstGeom>
                    <a:noFill/>
                    <a:ln w="9525">
                      <a:noFill/>
                      <a:miter lim="800000"/>
                      <a:headEnd/>
                      <a:tailEnd/>
                    </a:ln>
                  </pic:spPr>
                </pic:pic>
              </a:graphicData>
            </a:graphic>
          </wp:anchor>
        </w:drawing>
      </w:r>
    </w:p>
    <w:p>
      <w:pPr>
        <w:spacing w:after="80"/>
        <w:jc w:val="center"/>
        <w:rPr>
          <w:rFonts w:ascii="Trebuchet MS" w:hAnsi="Trebuchet MS"/>
          <w:b/>
          <w:spacing w:val="-14"/>
          <w:sz w:val="16"/>
          <w:szCs w:val="16"/>
        </w:rPr>
      </w:pPr>
    </w:p>
    <w:p>
      <w:pPr>
        <w:spacing w:after="80"/>
        <w:jc w:val="center"/>
        <w:rPr>
          <w:rFonts w:ascii="Trebuchet MS" w:hAnsi="Trebuchet MS"/>
          <w:b/>
          <w:spacing w:val="-14"/>
          <w:sz w:val="32"/>
          <w:szCs w:val="32"/>
        </w:rPr>
      </w:pPr>
      <w:r>
        <w:rPr>
          <w:rFonts w:ascii="Trebuchet MS" w:hAnsi="Trebuchet MS"/>
          <w:b/>
          <w:spacing w:val="-14"/>
          <w:sz w:val="32"/>
          <w:szCs w:val="32"/>
        </w:rPr>
        <w:t>COUPLED DYNAMIC RESPONSE OF A THREE-COLUMN MINI TLP</w:t>
      </w:r>
    </w:p>
    <w:p>
      <w:pPr>
        <w:spacing w:after="60" w:line="360" w:lineRule="auto"/>
        <w:jc w:val="center"/>
        <w:rPr>
          <w:b/>
          <w:spacing w:val="-4"/>
          <w:vertAlign w:val="superscript"/>
        </w:rPr>
      </w:pPr>
      <w:r>
        <w:rPr>
          <w:b/>
          <w:spacing w:val="-4"/>
        </w:rPr>
        <w:t xml:space="preserve">Anitha Joseph, Lalu Mangal and Precy Sara George  </w:t>
      </w:r>
    </w:p>
    <w:p>
      <w:pPr>
        <w:jc w:val="both"/>
        <w:rPr>
          <w:iCs/>
          <w:sz w:val="18"/>
          <w:szCs w:val="18"/>
        </w:rPr>
      </w:pPr>
      <w:r>
        <w:rPr>
          <w:iCs/>
          <w:sz w:val="18"/>
          <w:szCs w:val="18"/>
        </w:rPr>
        <w:t xml:space="preserve">Department of Civil Engineering, </w:t>
      </w:r>
      <w:smartTag w:uri="urn:schemas-microsoft-com:office:smarttags" w:element="PlaceName">
        <w:r>
          <w:rPr>
            <w:sz w:val="18"/>
            <w:szCs w:val="18"/>
          </w:rPr>
          <w:t>Thangal</w:t>
        </w:r>
      </w:smartTag>
      <w:r>
        <w:rPr>
          <w:sz w:val="18"/>
          <w:szCs w:val="18"/>
        </w:rPr>
        <w:t xml:space="preserve"> </w:t>
      </w:r>
      <w:smartTag w:uri="urn:schemas-microsoft-com:office:smarttags" w:element="PlaceName">
        <w:r>
          <w:rPr>
            <w:sz w:val="18"/>
            <w:szCs w:val="18"/>
          </w:rPr>
          <w:t>Kunju</w:t>
        </w:r>
      </w:smartTag>
      <w:r>
        <w:rPr>
          <w:sz w:val="18"/>
          <w:szCs w:val="18"/>
        </w:rPr>
        <w:t xml:space="preserve"> </w:t>
      </w:r>
      <w:smartTag w:uri="urn:schemas-microsoft-com:office:smarttags" w:element="PlaceName">
        <w:r>
          <w:rPr>
            <w:sz w:val="18"/>
            <w:szCs w:val="18"/>
          </w:rPr>
          <w:t>Musaliar</w:t>
        </w:r>
      </w:smartTag>
      <w:r>
        <w:rPr>
          <w:sz w:val="18"/>
          <w:szCs w:val="18"/>
        </w:rPr>
        <w:t xml:space="preserve"> </w:t>
      </w:r>
      <w:smartTag w:uri="urn:schemas-microsoft-com:office:smarttags" w:element="PlaceType">
        <w:r>
          <w:rPr>
            <w:sz w:val="18"/>
            <w:szCs w:val="18"/>
          </w:rPr>
          <w:t>College</w:t>
        </w:r>
      </w:smartTag>
      <w:r>
        <w:rPr>
          <w:sz w:val="18"/>
          <w:szCs w:val="18"/>
        </w:rPr>
        <w:t xml:space="preserve"> of Engineering, Kollam-691005, </w:t>
      </w:r>
      <w:smartTag w:uri="urn:schemas-microsoft-com:office:smarttags" w:element="place">
        <w:smartTag w:uri="urn:schemas-microsoft-com:office:smarttags" w:element="City">
          <w:r>
            <w:rPr>
              <w:sz w:val="18"/>
              <w:szCs w:val="18"/>
            </w:rPr>
            <w:t>Kerala</w:t>
          </w:r>
        </w:smartTag>
        <w:r>
          <w:rPr>
            <w:sz w:val="18"/>
            <w:szCs w:val="18"/>
          </w:rPr>
          <w:t xml:space="preserve">, </w:t>
        </w:r>
        <w:smartTag w:uri="urn:schemas-microsoft-com:office:smarttags" w:element="country-region">
          <w:r>
            <w:rPr>
              <w:sz w:val="18"/>
              <w:szCs w:val="18"/>
            </w:rPr>
            <w:t>India</w:t>
          </w:r>
        </w:smartTag>
      </w:smartTag>
      <w:r>
        <w:rPr>
          <w:sz w:val="18"/>
          <w:szCs w:val="18"/>
        </w:rPr>
        <w:t>. e-mail: anithareebu</w:t>
      </w:r>
      <w:r>
        <w:rPr>
          <w:iCs/>
          <w:sz w:val="18"/>
          <w:szCs w:val="18"/>
        </w:rPr>
        <w:t>@yahoo.co.uk</w:t>
      </w:r>
    </w:p>
    <w:p>
      <w:pPr>
        <w:pBdr>
          <w:bottom w:val="single" w:sz="4" w:space="0" w:color="auto"/>
        </w:pBdr>
        <w:jc w:val="both"/>
        <w:rPr>
          <w:iCs/>
          <w:sz w:val="18"/>
          <w:szCs w:val="18"/>
        </w:rPr>
      </w:pPr>
    </w:p>
    <w:p>
      <w:pPr>
        <w:pStyle w:val="BodyText2"/>
        <w:spacing w:after="0" w:line="240" w:lineRule="auto"/>
        <w:ind w:right="720"/>
        <w:jc w:val="both"/>
        <w:rPr>
          <w:b/>
          <w:sz w:val="6"/>
          <w:szCs w:val="6"/>
        </w:rPr>
      </w:pPr>
    </w:p>
    <w:p>
      <w:pPr>
        <w:pStyle w:val="BodyText2"/>
        <w:spacing w:after="0" w:line="240" w:lineRule="auto"/>
        <w:ind w:right="720"/>
        <w:jc w:val="both"/>
        <w:rPr>
          <w:b/>
          <w:sz w:val="6"/>
          <w:szCs w:val="6"/>
        </w:rPr>
      </w:pPr>
    </w:p>
    <w:p>
      <w:pPr>
        <w:pStyle w:val="BodyText2"/>
        <w:spacing w:after="0" w:line="240" w:lineRule="auto"/>
        <w:ind w:right="720"/>
        <w:jc w:val="both"/>
      </w:pPr>
      <w:r>
        <w:rPr>
          <w:b/>
        </w:rPr>
        <w:t>Abstract:</w:t>
      </w:r>
      <w:r>
        <w:t xml:space="preserve"> </w:t>
      </w:r>
    </w:p>
    <w:p>
      <w:pPr>
        <w:pStyle w:val="BodyText2"/>
        <w:tabs>
          <w:tab w:val="left" w:pos="7088"/>
          <w:tab w:val="left" w:pos="8460"/>
        </w:tabs>
        <w:spacing w:after="160" w:line="240" w:lineRule="auto"/>
        <w:ind w:left="992" w:right="663"/>
        <w:jc w:val="both"/>
        <w:rPr>
          <w:i/>
          <w:sz w:val="18"/>
          <w:szCs w:val="18"/>
        </w:rPr>
      </w:pPr>
      <w:r>
        <w:rPr>
          <w:i/>
          <w:sz w:val="18"/>
          <w:szCs w:val="18"/>
        </w:rPr>
        <w:t xml:space="preserve">For the development of deepwater marginal fields, many new platform concepts and designs are on the anvil. The mini TLP is a proven concept in this regard wherein an optimized conventional TLP system economically and efficiently serves in developing small marginal deepwater reserves. Various new geometric configurations and designs of mini TLPs are reported in the literature. This paper presents a new geometric configuration which could be a better alternative to an existing configuration. A 3-column mini TLP is designed and its platform-mooring coupled dynamic behaviour is investigated and compared with an existing 4-column mini TLP. The numerical investigation is carried out for the </w:t>
      </w:r>
      <w:smartTag w:uri="urn:schemas-microsoft-com:office:smarttags" w:element="time">
        <w:smartTagPr>
          <w:attr w:name="Minute" w:val="56"/>
          <w:attr w:name="Hour" w:val="13"/>
        </w:smartTagPr>
        <w:r>
          <w:rPr>
            <w:i/>
            <w:sz w:val="18"/>
            <w:szCs w:val="18"/>
          </w:rPr>
          <w:t>1:56</w:t>
        </w:r>
      </w:smartTag>
      <w:r>
        <w:rPr>
          <w:i/>
          <w:sz w:val="18"/>
          <w:szCs w:val="18"/>
        </w:rPr>
        <w:t xml:space="preserve"> scaled model using a finite element computer program suitable for compliant offshore platforms. A combination wave force model with diffraction-radiation loading on large members and Morison loading on slender members is adopted for computing the non-linear dynamic response of the structure. The effects of parameters such as pretension in tethers and wave approach angle have been studied. The results obtained are compared with published results of the 4-column mini TLP. It is found that the dynamic responses of the 3-column mini TLP are close to the 4-column mini TLP with relatively higher surge and tether tension.  Accounting for this in the design stage, the newly designed structure could be a promising candidate which can be used as an alternative to the 4-column mini TLP. Reducing the number of columns from four to three has added advantages in terms of cost and time during fabrication, installation and maintenance of the platform.</w:t>
      </w:r>
    </w:p>
    <w:p>
      <w:pPr>
        <w:pBdr>
          <w:bottom w:val="single" w:sz="4" w:space="1" w:color="auto"/>
        </w:pBdr>
        <w:ind w:left="990" w:hanging="990"/>
        <w:jc w:val="both"/>
        <w:rPr>
          <w:sz w:val="20"/>
          <w:szCs w:val="20"/>
        </w:rPr>
      </w:pPr>
      <w:r>
        <w:rPr>
          <w:bCs/>
          <w:i/>
          <w:iCs/>
          <w:sz w:val="20"/>
          <w:szCs w:val="20"/>
        </w:rPr>
        <w:t>Keywords:</w:t>
      </w:r>
      <w:r>
        <w:rPr>
          <w:bCs/>
          <w:sz w:val="20"/>
          <w:szCs w:val="20"/>
        </w:rPr>
        <w:t xml:space="preserve"> </w:t>
      </w:r>
      <w:r>
        <w:rPr>
          <w:sz w:val="20"/>
          <w:szCs w:val="20"/>
        </w:rPr>
        <w:t>Deepwater structures; Coupled dynamics; Finite element method; Mini TLP; Nonlinear dynamic analysis.</w:t>
      </w:r>
    </w:p>
    <w:p>
      <w:pPr>
        <w:spacing w:line="480" w:lineRule="auto"/>
        <w:rPr>
          <w:sz w:val="6"/>
          <w:szCs w:val="6"/>
        </w:rPr>
      </w:pPr>
    </w:p>
    <w:p>
      <w:pPr>
        <w:pStyle w:val="Head1"/>
        <w:spacing w:before="0" w:after="0"/>
        <w:rPr>
          <w:sz w:val="24"/>
          <w:szCs w:val="24"/>
        </w:rPr>
      </w:pPr>
      <w:r>
        <w:rPr>
          <w:sz w:val="24"/>
          <w:szCs w:val="24"/>
        </w:rPr>
        <w:t>1. Introduction</w:t>
      </w:r>
    </w:p>
    <w:p>
      <w:pPr>
        <w:pStyle w:val="BodyText"/>
        <w:spacing w:after="0"/>
        <w:jc w:val="both"/>
        <w:rPr>
          <w:sz w:val="20"/>
          <w:szCs w:val="20"/>
        </w:rPr>
      </w:pPr>
    </w:p>
    <w:p>
      <w:pPr>
        <w:pStyle w:val="BodyText"/>
        <w:spacing w:after="0"/>
        <w:jc w:val="both"/>
        <w:rPr>
          <w:sz w:val="20"/>
          <w:szCs w:val="20"/>
        </w:rPr>
      </w:pPr>
      <w:r>
        <w:rPr>
          <w:sz w:val="20"/>
          <w:szCs w:val="20"/>
        </w:rPr>
        <w:t>Numerous small oil fields have been discovered in very deep seabeds. New concepts of platform construction, exploration, drilling and production are necessary for economic development of these minimal oil fields situated in deep, remote locations in hostile environment. Mini tension leg platform (mini TLP) is a proven concept towards this objective. It is evident from the literature that the study of structural behaviour and dynamic response of these platform concepts are presently being actively pursued for design optimisation. Several mini TLP designs have been discussed in the literature. These are: a downsized four column mini TLP for 1000 m water depth (Hudson et al. 1996, Hudson and Vasseur 1996); a family of concrete mini TLPs for generic applications (Logan 1996); a three column TLP for 800 m water depth, easily extendable to 1500 m under shorter development schedule with significant reduction in cost (Muren 1996); a mini TLP with vertical cylindrical hull connected to three radially tapered rectangular pontoons called SeaStar (Kibbee 1996 and Kibbee et al. 1999).</w:t>
      </w:r>
    </w:p>
    <w:p>
      <w:pPr>
        <w:pStyle w:val="BodyTxtpp"/>
        <w:rPr>
          <w:rStyle w:val="BodyTextChar"/>
          <w:sz w:val="20"/>
        </w:rPr>
      </w:pPr>
    </w:p>
    <w:p>
      <w:pPr>
        <w:pStyle w:val="BodyText"/>
        <w:spacing w:after="0"/>
        <w:jc w:val="both"/>
        <w:rPr>
          <w:sz w:val="20"/>
          <w:szCs w:val="20"/>
        </w:rPr>
      </w:pPr>
      <w:r>
        <w:rPr>
          <w:sz w:val="20"/>
          <w:szCs w:val="20"/>
        </w:rPr>
        <w:t xml:space="preserve">The importance of coupled response analysis of offshore compliant structural systems has also been discussed in the literature. Analysis of deepwater compliant structures must address significant hull-tether coupling because the uncoupled method ignores the interaction effects between the platform hull and its tethers. The coupled nonlinear dynamic analysis of the` Seastar mini TLP in the time domain using finite element method has been reported (Sreekumar et al. 2001). The results were compared with the similar calculations based on Morison equation for wave loading as well as with experimental results using a 1:50 scale model. </w:t>
      </w:r>
    </w:p>
    <w:p>
      <w:pPr>
        <w:pStyle w:val="BodyText"/>
        <w:spacing w:after="0"/>
        <w:jc w:val="both"/>
        <w:rPr>
          <w:sz w:val="20"/>
          <w:szCs w:val="20"/>
        </w:rPr>
      </w:pPr>
    </w:p>
    <w:p>
      <w:pPr>
        <w:pStyle w:val="BodyText"/>
        <w:spacing w:after="0"/>
        <w:jc w:val="both"/>
        <w:rPr>
          <w:sz w:val="20"/>
          <w:szCs w:val="20"/>
        </w:rPr>
      </w:pPr>
      <w:r>
        <w:rPr>
          <w:sz w:val="20"/>
          <w:szCs w:val="20"/>
        </w:rPr>
        <w:t xml:space="preserve">Kim and Sclavounos (2001) described the fully coupled response simulations of theme offshore structures in water depths of up to 10,000 feet. Bhattacharya et al. (2003) presented a detailed finite element methodology for </w:t>
      </w:r>
      <w:r>
        <w:rPr>
          <w:sz w:val="20"/>
          <w:szCs w:val="20"/>
        </w:rPr>
        <w:lastRenderedPageBreak/>
        <w:t xml:space="preserve">the analysis of coupled dynamics of mini TLPs and the nature of hull-tether coupling and its physical modeling principles have been brought out. Joseph et al. (2004) reported detailed experimental and numerical investigations on the coupled dynamic behaviour of a 4-column mini TLP with special attention to hull-tether coupling. Numerical investigation using several wave force models and validation with experiments identified the best suited wave force model, which is a combination of potential theory based wave loading on the hull-column entity and Morison-type wave loading on the slender cantilevering arms and tethers. </w:t>
      </w:r>
      <w:r>
        <w:rPr>
          <w:bCs/>
          <w:sz w:val="20"/>
          <w:szCs w:val="20"/>
          <w:lang w:val="de-DE"/>
        </w:rPr>
        <w:t>Liagre and Niedzwecki</w:t>
      </w:r>
      <w:r>
        <w:rPr>
          <w:sz w:val="20"/>
          <w:szCs w:val="20"/>
        </w:rPr>
        <w:t xml:space="preserve"> (2006) presented the non-linear coupled dynamic response of a deepwater mini TLP considering non-linear stiffness, quadratic damping, surge-pitch and sway-roll coupling. In addition, behaviour of hydrodynamic added-mass and damping coefficient was simulated using an industry standard diffraction-radiation software package. The results obtained were used for modelling the local offshore environment, numerical simulation and model test verification of the platform response characteristics. Chen et al. (2006) compared numerical results with measurements for a mini TLP. They considered only Morison wave loading. Joseph et al. (2007) presented the design details of a 3-column mini TLP based on an existing 4-column mini TLP and carried out its numerical analysis with Morison equation alone for the wave force model </w:t>
      </w:r>
    </w:p>
    <w:p>
      <w:pPr>
        <w:jc w:val="both"/>
        <w:rPr>
          <w:sz w:val="20"/>
          <w:szCs w:val="20"/>
        </w:rPr>
      </w:pPr>
    </w:p>
    <w:p>
      <w:pPr>
        <w:jc w:val="both"/>
        <w:rPr>
          <w:sz w:val="20"/>
          <w:szCs w:val="20"/>
        </w:rPr>
      </w:pPr>
      <w:r>
        <w:rPr>
          <w:sz w:val="20"/>
          <w:szCs w:val="20"/>
        </w:rPr>
        <w:t>Thus the importance of coupled analysis and combined wave force modelling is underscored in the literature. Several innovative designs and interesting geometrical configurations also are reported aiming towards savings and advantages in terms of material, time and cost, applicable to marginal deepwater sites. Numerous marginal oil fields have been discovered in very deepwater all around the world. For the economic development of these deepwater minimal fields, optimized new platform concepts is necessary. Based on the critical assessment of the literature and the motivation outlined above, the scope of the paper is a new mini TLP design which could have favourable dynamic response along with advantages in terms of cost, material and time.</w:t>
      </w:r>
    </w:p>
    <w:p>
      <w:pPr>
        <w:jc w:val="both"/>
        <w:rPr>
          <w:sz w:val="20"/>
          <w:szCs w:val="20"/>
        </w:rPr>
      </w:pPr>
    </w:p>
    <w:p>
      <w:pPr>
        <w:pStyle w:val="Head1"/>
        <w:spacing w:before="0" w:after="0"/>
        <w:rPr>
          <w:sz w:val="24"/>
          <w:szCs w:val="24"/>
        </w:rPr>
      </w:pPr>
      <w:r>
        <w:rPr>
          <w:sz w:val="24"/>
          <w:szCs w:val="24"/>
        </w:rPr>
        <w:t>2. Design Details of the Model</w:t>
      </w:r>
    </w:p>
    <w:p>
      <w:pPr>
        <w:jc w:val="both"/>
        <w:rPr>
          <w:sz w:val="20"/>
          <w:szCs w:val="20"/>
        </w:rPr>
      </w:pPr>
    </w:p>
    <w:p>
      <w:pPr>
        <w:jc w:val="both"/>
        <w:rPr>
          <w:sz w:val="20"/>
          <w:szCs w:val="20"/>
        </w:rPr>
      </w:pPr>
      <w:r>
        <w:rPr>
          <w:sz w:val="20"/>
          <w:szCs w:val="20"/>
        </w:rPr>
        <w:t xml:space="preserve">The new geometrical configuration is arrived at as a part of a screening of alternative mini TLP concepts. The geometric parameters are designed with reference to the 4-column mini TLP model. The design is done by keeping the draft, the total weight, the weight displacement and the vertical centre of buoyancy same as that of the 4-column model. The model geometry and construction details of the 1:56 scaled model (Froude modeling) of the 3-column mini TLP are given in Fig. 1. Table 1 shows detailed data of both models. </w:t>
      </w:r>
    </w:p>
    <w:p>
      <w:pPr>
        <w:tabs>
          <w:tab w:val="left" w:pos="1134"/>
        </w:tabs>
        <w:jc w:val="both"/>
        <w:rPr>
          <w:sz w:val="20"/>
          <w:szCs w:val="20"/>
        </w:rPr>
      </w:pPr>
    </w:p>
    <w:p>
      <w:pPr>
        <w:tabs>
          <w:tab w:val="left" w:pos="1134"/>
        </w:tabs>
        <w:jc w:val="both"/>
        <w:rPr>
          <w:sz w:val="20"/>
          <w:szCs w:val="20"/>
        </w:rPr>
      </w:pPr>
      <w:r>
        <w:rPr>
          <w:sz w:val="20"/>
          <w:szCs w:val="20"/>
        </w:rPr>
        <w:t>The principal parts of the newly designed mini TLP model are the  large pontoon, three slender columns, the upper and lower decks and three cantilevering trusses to which the  tendons are attached. The pontoon consists of a 400 mm diameter PVC cylinder of height 232 mm with closed bottom and top ends and provides most of the buoyancy. Three 75 mm diameter columns extend vertically upwards from the top surface of the pontoon to support the lower and upper decks.</w:t>
      </w:r>
    </w:p>
    <w:p>
      <w:pPr>
        <w:tabs>
          <w:tab w:val="left" w:pos="1134"/>
        </w:tabs>
        <w:jc w:val="both"/>
        <w:rPr>
          <w:sz w:val="20"/>
          <w:szCs w:val="20"/>
        </w:rPr>
      </w:pPr>
    </w:p>
    <w:p>
      <w:pPr>
        <w:jc w:val="both"/>
        <w:rPr>
          <w:sz w:val="20"/>
          <w:szCs w:val="20"/>
        </w:rPr>
      </w:pPr>
      <w:r>
        <w:rPr>
          <w:sz w:val="20"/>
          <w:szCs w:val="20"/>
        </w:rPr>
        <w:t>The still water level is at the level of the columns (Fig. 1) such that the draft in tethered condition is 598 mm (which is same as that of 4-column TLP model). Therefore the water plane area consists of the three columns (A</w:t>
      </w:r>
      <w:r>
        <w:rPr>
          <w:sz w:val="20"/>
          <w:szCs w:val="20"/>
          <w:vertAlign w:val="subscript"/>
        </w:rPr>
        <w:t>wp</w:t>
      </w:r>
      <w:r>
        <w:rPr>
          <w:sz w:val="20"/>
          <w:szCs w:val="20"/>
        </w:rPr>
        <w:t>= 3×4418 = 13253 mm</w:t>
      </w:r>
      <w:r>
        <w:rPr>
          <w:sz w:val="20"/>
          <w:szCs w:val="20"/>
          <w:vertAlign w:val="superscript"/>
        </w:rPr>
        <w:t>2</w:t>
      </w:r>
      <w:r>
        <w:rPr>
          <w:sz w:val="20"/>
          <w:szCs w:val="20"/>
        </w:rPr>
        <w:t>).</w:t>
      </w:r>
      <w:r>
        <w:rPr>
          <w:sz w:val="20"/>
          <w:szCs w:val="20"/>
          <w:vertAlign w:val="superscript"/>
        </w:rPr>
        <w:t xml:space="preserve"> </w:t>
      </w:r>
      <w:r>
        <w:rPr>
          <w:sz w:val="20"/>
          <w:szCs w:val="20"/>
        </w:rPr>
        <w:t xml:space="preserve">The three tendon-supporting cantilevered trusses, each of length 246 mm consisting of two 40 mm diameter horizontal PVC tubes and two 32 mm diameter inclined PVC tubes, extend radially from the pontoon’s circumference, at an angle of 120º from each other. PVC flats of size 80 mm </w:t>
      </w:r>
      <w:r>
        <w:rPr>
          <w:rFonts w:ascii="Symbol" w:hAnsi="Symbol"/>
          <w:sz w:val="20"/>
          <w:szCs w:val="20"/>
        </w:rPr>
        <w:t></w:t>
      </w:r>
      <w:r>
        <w:rPr>
          <w:sz w:val="20"/>
          <w:szCs w:val="20"/>
        </w:rPr>
        <w:t xml:space="preserve"> 50 mm </w:t>
      </w:r>
      <w:r>
        <w:rPr>
          <w:rFonts w:ascii="Symbol" w:hAnsi="Symbol"/>
          <w:sz w:val="20"/>
          <w:szCs w:val="20"/>
        </w:rPr>
        <w:t></w:t>
      </w:r>
      <w:r>
        <w:rPr>
          <w:sz w:val="20"/>
          <w:szCs w:val="20"/>
        </w:rPr>
        <w:t xml:space="preserve"> 20 mm (with a 10 mm diameter hole drilled centrally for receiving the tendon assembly) connect the ends of each pair of horizontal truss members. For model tether: Young's modulus is 0.457 </w:t>
      </w:r>
      <w:r>
        <w:rPr>
          <w:rFonts w:ascii="Symbol" w:hAnsi="Symbol"/>
          <w:sz w:val="20"/>
          <w:szCs w:val="20"/>
        </w:rPr>
        <w:t></w:t>
      </w:r>
      <w:r>
        <w:rPr>
          <w:sz w:val="20"/>
          <w:szCs w:val="20"/>
        </w:rPr>
        <w:t xml:space="preserve"> 10</w:t>
      </w:r>
      <w:r>
        <w:rPr>
          <w:sz w:val="20"/>
          <w:szCs w:val="20"/>
          <w:vertAlign w:val="superscript"/>
        </w:rPr>
        <w:t>11</w:t>
      </w:r>
      <w:r>
        <w:rPr>
          <w:sz w:val="20"/>
          <w:szCs w:val="20"/>
        </w:rPr>
        <w:t xml:space="preserve"> N/m</w:t>
      </w:r>
      <w:r>
        <w:rPr>
          <w:sz w:val="20"/>
          <w:szCs w:val="20"/>
          <w:vertAlign w:val="superscript"/>
        </w:rPr>
        <w:t>2</w:t>
      </w:r>
      <w:r>
        <w:rPr>
          <w:sz w:val="20"/>
          <w:szCs w:val="20"/>
        </w:rPr>
        <w:t>, cross-sectional area is 4.04 mm</w:t>
      </w:r>
      <w:r>
        <w:rPr>
          <w:sz w:val="20"/>
          <w:szCs w:val="20"/>
          <w:vertAlign w:val="superscript"/>
        </w:rPr>
        <w:t>2</w:t>
      </w:r>
      <w:r>
        <w:rPr>
          <w:sz w:val="20"/>
          <w:szCs w:val="20"/>
        </w:rPr>
        <w:t>, and mass density is 0.0317 kg/m.</w:t>
      </w:r>
    </w:p>
    <w:p>
      <w:pPr>
        <w:jc w:val="both"/>
        <w:rPr>
          <w:sz w:val="20"/>
          <w:szCs w:val="20"/>
        </w:rPr>
      </w:pPr>
    </w:p>
    <w:p>
      <w:pPr>
        <w:jc w:val="both"/>
        <w:rPr>
          <w:sz w:val="20"/>
          <w:szCs w:val="20"/>
        </w:rPr>
      </w:pPr>
      <w:r>
        <w:rPr>
          <w:sz w:val="20"/>
          <w:szCs w:val="20"/>
        </w:rPr>
        <w:t>The weight of model (</w:t>
      </w:r>
      <w:r>
        <w:rPr>
          <w:i/>
          <w:sz w:val="20"/>
          <w:szCs w:val="20"/>
        </w:rPr>
        <w:t>W</w:t>
      </w:r>
      <w:r>
        <w:rPr>
          <w:sz w:val="20"/>
          <w:szCs w:val="20"/>
        </w:rPr>
        <w:t xml:space="preserve">) without ballast (additional weight) is 17.882 kg (= </w:t>
      </w:r>
      <w:r>
        <w:rPr>
          <w:i/>
          <w:sz w:val="20"/>
          <w:szCs w:val="20"/>
        </w:rPr>
        <w:t>W</w:t>
      </w:r>
      <w:r>
        <w:rPr>
          <w:i/>
          <w:sz w:val="20"/>
          <w:szCs w:val="20"/>
          <w:vertAlign w:val="subscript"/>
        </w:rPr>
        <w:t>min</w:t>
      </w:r>
      <w:r>
        <w:rPr>
          <w:sz w:val="20"/>
          <w:szCs w:val="20"/>
        </w:rPr>
        <w:t>). At design draft of 598 mm, the weight displacement (</w:t>
      </w:r>
      <w:r>
        <w:rPr>
          <w:i/>
          <w:sz w:val="20"/>
          <w:szCs w:val="20"/>
        </w:rPr>
        <w:t>∆</w:t>
      </w:r>
      <w:r>
        <w:rPr>
          <w:sz w:val="20"/>
          <w:szCs w:val="20"/>
        </w:rPr>
        <w:t xml:space="preserve">) of the model is 37.84 kg. Two tether pretension levels were used in experiments, </w:t>
      </w:r>
      <w:r>
        <w:rPr>
          <w:i/>
          <w:sz w:val="20"/>
          <w:szCs w:val="20"/>
        </w:rPr>
        <w:t>T</w:t>
      </w:r>
      <w:r>
        <w:rPr>
          <w:i/>
          <w:sz w:val="20"/>
          <w:szCs w:val="20"/>
          <w:vertAlign w:val="subscript"/>
        </w:rPr>
        <w:t>t</w:t>
      </w:r>
      <w:r>
        <w:rPr>
          <w:i/>
          <w:sz w:val="20"/>
          <w:szCs w:val="20"/>
        </w:rPr>
        <w:t>/∆</w:t>
      </w:r>
      <w:r>
        <w:rPr>
          <w:sz w:val="20"/>
          <w:szCs w:val="20"/>
        </w:rPr>
        <w:t xml:space="preserve"> = 0.26 (</w:t>
      </w:r>
      <w:r>
        <w:rPr>
          <w:i/>
          <w:sz w:val="20"/>
          <w:szCs w:val="20"/>
        </w:rPr>
        <w:t>T</w:t>
      </w:r>
      <w:r>
        <w:rPr>
          <w:i/>
          <w:sz w:val="20"/>
          <w:szCs w:val="20"/>
          <w:vertAlign w:val="subscript"/>
        </w:rPr>
        <w:t>t</w:t>
      </w:r>
      <w:r>
        <w:rPr>
          <w:i/>
          <w:sz w:val="20"/>
          <w:szCs w:val="20"/>
        </w:rPr>
        <w:t xml:space="preserve"> = </w:t>
      </w:r>
      <w:r>
        <w:rPr>
          <w:rFonts w:ascii="Symbol" w:hAnsi="Symbol"/>
          <w:i/>
          <w:sz w:val="20"/>
          <w:szCs w:val="20"/>
        </w:rPr>
        <w:t></w:t>
      </w:r>
      <w:r>
        <w:rPr>
          <w:rFonts w:ascii="Symbol" w:hAnsi="Symbol"/>
          <w:i/>
          <w:sz w:val="20"/>
          <w:szCs w:val="20"/>
        </w:rPr>
        <w:t></w:t>
      </w:r>
      <w:r>
        <w:rPr>
          <w:i/>
          <w:sz w:val="20"/>
          <w:szCs w:val="20"/>
        </w:rPr>
        <w:t>W</w:t>
      </w:r>
      <w:r>
        <w:rPr>
          <w:sz w:val="20"/>
          <w:szCs w:val="20"/>
        </w:rPr>
        <w:t xml:space="preserve"> = 9.84 kg; </w:t>
      </w:r>
      <w:r>
        <w:rPr>
          <w:i/>
          <w:sz w:val="20"/>
          <w:szCs w:val="20"/>
        </w:rPr>
        <w:t>W</w:t>
      </w:r>
      <w:r>
        <w:rPr>
          <w:sz w:val="20"/>
          <w:szCs w:val="20"/>
        </w:rPr>
        <w:t xml:space="preserve"> = 28 kg, ballast = 10.06 kg, </w:t>
      </w:r>
      <w:r>
        <w:rPr>
          <w:i/>
          <w:sz w:val="20"/>
          <w:szCs w:val="20"/>
        </w:rPr>
        <w:t>W/T</w:t>
      </w:r>
      <w:r>
        <w:rPr>
          <w:i/>
          <w:sz w:val="20"/>
          <w:szCs w:val="20"/>
          <w:vertAlign w:val="subscript"/>
        </w:rPr>
        <w:t>t</w:t>
      </w:r>
      <w:r>
        <w:rPr>
          <w:sz w:val="20"/>
          <w:szCs w:val="20"/>
        </w:rPr>
        <w:t xml:space="preserve"> = 2.85) and </w:t>
      </w:r>
      <w:r>
        <w:rPr>
          <w:i/>
          <w:sz w:val="20"/>
          <w:szCs w:val="20"/>
        </w:rPr>
        <w:t>T</w:t>
      </w:r>
      <w:r>
        <w:rPr>
          <w:i/>
          <w:sz w:val="20"/>
          <w:szCs w:val="20"/>
          <w:vertAlign w:val="subscript"/>
        </w:rPr>
        <w:t>t</w:t>
      </w:r>
      <w:r>
        <w:rPr>
          <w:i/>
          <w:sz w:val="20"/>
          <w:szCs w:val="20"/>
        </w:rPr>
        <w:t>/</w:t>
      </w:r>
      <w:r>
        <w:rPr>
          <w:rFonts w:ascii="Symbol" w:hAnsi="Symbol"/>
          <w:i/>
          <w:sz w:val="20"/>
          <w:szCs w:val="20"/>
        </w:rPr>
        <w:t></w:t>
      </w:r>
      <w:r>
        <w:rPr>
          <w:sz w:val="20"/>
          <w:szCs w:val="20"/>
        </w:rPr>
        <w:t xml:space="preserve"> = 0.17 (</w:t>
      </w:r>
      <w:r>
        <w:rPr>
          <w:i/>
          <w:sz w:val="20"/>
          <w:szCs w:val="20"/>
        </w:rPr>
        <w:t>T</w:t>
      </w:r>
      <w:r>
        <w:rPr>
          <w:i/>
          <w:sz w:val="20"/>
          <w:szCs w:val="20"/>
          <w:vertAlign w:val="subscript"/>
        </w:rPr>
        <w:t>t</w:t>
      </w:r>
      <w:r>
        <w:rPr>
          <w:i/>
          <w:sz w:val="20"/>
          <w:szCs w:val="20"/>
        </w:rPr>
        <w:t xml:space="preserve"> = </w:t>
      </w:r>
      <w:r>
        <w:rPr>
          <w:rFonts w:ascii="Symbol" w:hAnsi="Symbol"/>
          <w:i/>
          <w:sz w:val="20"/>
          <w:szCs w:val="20"/>
        </w:rPr>
        <w:t></w:t>
      </w:r>
      <w:r>
        <w:rPr>
          <w:rFonts w:ascii="Symbol" w:hAnsi="Symbol"/>
          <w:i/>
          <w:sz w:val="20"/>
          <w:szCs w:val="20"/>
        </w:rPr>
        <w:t></w:t>
      </w:r>
      <w:r>
        <w:rPr>
          <w:i/>
          <w:sz w:val="20"/>
          <w:szCs w:val="20"/>
        </w:rPr>
        <w:t>W</w:t>
      </w:r>
      <w:r>
        <w:rPr>
          <w:sz w:val="20"/>
          <w:szCs w:val="20"/>
        </w:rPr>
        <w:t xml:space="preserve"> = 6.43 kg; </w:t>
      </w:r>
      <w:r>
        <w:rPr>
          <w:i/>
          <w:sz w:val="20"/>
          <w:szCs w:val="20"/>
        </w:rPr>
        <w:t>W</w:t>
      </w:r>
      <w:r>
        <w:rPr>
          <w:sz w:val="20"/>
          <w:szCs w:val="20"/>
        </w:rPr>
        <w:t xml:space="preserve"> = 31.41 kg, ballast = 13.47 kg, </w:t>
      </w:r>
      <w:r>
        <w:rPr>
          <w:i/>
          <w:sz w:val="20"/>
          <w:szCs w:val="20"/>
        </w:rPr>
        <w:t>W/T</w:t>
      </w:r>
      <w:r>
        <w:rPr>
          <w:i/>
          <w:sz w:val="20"/>
          <w:szCs w:val="20"/>
          <w:vertAlign w:val="subscript"/>
        </w:rPr>
        <w:t>t</w:t>
      </w:r>
      <w:r>
        <w:rPr>
          <w:sz w:val="20"/>
          <w:szCs w:val="20"/>
        </w:rPr>
        <w:t xml:space="preserve"> = 4.88). Steel ballast weights could be used to achieve desired model weight. The condition with </w:t>
      </w:r>
      <w:r>
        <w:rPr>
          <w:i/>
          <w:sz w:val="20"/>
          <w:szCs w:val="20"/>
        </w:rPr>
        <w:t>W/T</w:t>
      </w:r>
      <w:r>
        <w:rPr>
          <w:i/>
          <w:sz w:val="20"/>
          <w:szCs w:val="20"/>
          <w:vertAlign w:val="subscript"/>
        </w:rPr>
        <w:t>t</w:t>
      </w:r>
      <w:r>
        <w:rPr>
          <w:sz w:val="20"/>
          <w:szCs w:val="20"/>
        </w:rPr>
        <w:t xml:space="preserve"> ratio of 2.86 is in the range of typical TLP designs. The two tether pretension levels can be achieved by varying the weight of the model, by inserting the ballast in the three columns. The percentage difference of weight displacement of the present model from that of 4-column model is 1.96. The percentage difference of the water plane area is 5.9 and that of the total weight of the model is 0.65. All these values are sufficiently low so that results of the present model could be compared with published results of the 4-column mini TLP.</w:t>
      </w:r>
    </w:p>
    <w:p>
      <w:pPr>
        <w:jc w:val="both"/>
        <w:rPr>
          <w:sz w:val="20"/>
          <w:szCs w:val="20"/>
        </w:rPr>
      </w:pPr>
    </w:p>
    <w:p>
      <w:pPr>
        <w:jc w:val="both"/>
        <w:rPr>
          <w:color w:val="FF0000"/>
          <w:sz w:val="20"/>
          <w:szCs w:val="20"/>
        </w:rPr>
      </w:pPr>
    </w:p>
    <w:p>
      <w:pPr>
        <w:jc w:val="both"/>
        <w:rPr>
          <w:color w:val="FF0000"/>
          <w:sz w:val="20"/>
          <w:szCs w:val="20"/>
        </w:rPr>
      </w:pPr>
    </w:p>
    <w:p>
      <w:pPr>
        <w:jc w:val="both"/>
        <w:rPr>
          <w:color w:val="FF0000"/>
          <w:sz w:val="20"/>
          <w:szCs w:val="20"/>
        </w:rPr>
      </w:pPr>
      <w:r>
        <w:rPr>
          <w:noProof/>
          <w:color w:val="FF0000"/>
          <w:sz w:val="20"/>
          <w:szCs w:val="20"/>
        </w:rPr>
        <w:pict>
          <v:group id="_x0000_s1428" style="position:absolute;left:0;text-align:left;margin-left:9pt;margin-top:-13.4pt;width:440.25pt;height:220.35pt;z-index:251655168" coordorigin="1620,1800" coordsize="8805,4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3" type="#_x0000_t75" style="position:absolute;left:1620;top:1800;width:5953;height:3960" o:regroupid="1">
              <v:imagedata r:id="rId8" o:title="" cropbottom="36314f"/>
            </v:shape>
            <v:shape id="_x0000_s1415" type="#_x0000_t75" style="position:absolute;left:7365;top:2147;width:3060;height:2700" o:regroupid="1">
              <v:imagedata r:id="rId8" o:title="" croptop="35421f" cropbottom="10191f" cropleft="19156f" cropright="12693f"/>
            </v:shape>
            <v:shapetype id="_x0000_t202" coordsize="21600,21600" o:spt="202" path="m,l,21600r21600,l21600,xe">
              <v:stroke joinstyle="miter"/>
              <v:path gradientshapeok="t" o:connecttype="rect"/>
            </v:shapetype>
            <v:shape id="_x0000_s1418" type="#_x0000_t202" style="position:absolute;left:2340;top:5834;width:2160;height:360" o:regroupid="1" filled="f" stroked="f">
              <v:textbox style="mso-next-textbox:#_x0000_s1418">
                <w:txbxContent>
                  <w:p>
                    <w:pPr>
                      <w:rPr>
                        <w:sz w:val="20"/>
                        <w:szCs w:val="20"/>
                      </w:rPr>
                    </w:pPr>
                    <w:r>
                      <w:rPr>
                        <w:sz w:val="20"/>
                        <w:szCs w:val="20"/>
                      </w:rPr>
                      <w:t>(a) Elevation X-Z</w:t>
                    </w:r>
                  </w:p>
                </w:txbxContent>
              </v:textbox>
            </v:shape>
            <v:shape id="_x0000_s1419" type="#_x0000_t202" style="position:absolute;left:5274;top:5847;width:2160;height:360" o:regroupid="1" filled="f" stroked="f">
              <v:textbox style="mso-next-textbox:#_x0000_s1419">
                <w:txbxContent>
                  <w:p>
                    <w:pPr>
                      <w:rPr>
                        <w:sz w:val="20"/>
                        <w:szCs w:val="20"/>
                      </w:rPr>
                    </w:pPr>
                    <w:r>
                      <w:rPr>
                        <w:sz w:val="20"/>
                        <w:szCs w:val="20"/>
                      </w:rPr>
                      <w:t>(b) Elevation Y-Z</w:t>
                    </w:r>
                  </w:p>
                </w:txbxContent>
              </v:textbox>
            </v:shape>
            <v:shape id="_x0000_s1420" type="#_x0000_t202" style="position:absolute;left:8460;top:5834;width:1260;height:360" o:regroupid="1" filled="f" stroked="f">
              <v:textbox style="mso-next-textbox:#_x0000_s1420">
                <w:txbxContent>
                  <w:p>
                    <w:pPr>
                      <w:rPr>
                        <w:sz w:val="20"/>
                        <w:szCs w:val="20"/>
                      </w:rPr>
                    </w:pPr>
                    <w:r>
                      <w:rPr>
                        <w:sz w:val="20"/>
                        <w:szCs w:val="20"/>
                      </w:rPr>
                      <w:t>(c) Plan</w:t>
                    </w:r>
                  </w:p>
                </w:txbxContent>
              </v:textbox>
            </v:shape>
          </v:group>
        </w:pict>
      </w: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color w:val="FF0000"/>
          <w:sz w:val="20"/>
          <w:szCs w:val="20"/>
        </w:rPr>
      </w:pPr>
    </w:p>
    <w:p>
      <w:pPr>
        <w:jc w:val="both"/>
        <w:rPr>
          <w:b/>
          <w:sz w:val="20"/>
          <w:szCs w:val="20"/>
        </w:rPr>
      </w:pPr>
    </w:p>
    <w:p>
      <w:pPr>
        <w:jc w:val="both"/>
        <w:rPr>
          <w:color w:val="FF0000"/>
          <w:sz w:val="20"/>
          <w:szCs w:val="20"/>
        </w:rPr>
      </w:pPr>
      <w:r>
        <w:rPr>
          <w:b/>
          <w:sz w:val="20"/>
          <w:szCs w:val="20"/>
        </w:rPr>
        <w:t>Fig.  1</w:t>
      </w:r>
      <w:r>
        <w:rPr>
          <w:sz w:val="20"/>
          <w:szCs w:val="20"/>
        </w:rPr>
        <w:t>. Three-column mini TLP model (scale 1:56)</w:t>
      </w:r>
    </w:p>
    <w:p>
      <w:pPr>
        <w:jc w:val="both"/>
        <w:rPr>
          <w:color w:val="FF0000"/>
          <w:sz w:val="20"/>
          <w:szCs w:val="20"/>
        </w:rPr>
      </w:pPr>
    </w:p>
    <w:p>
      <w:pPr>
        <w:jc w:val="both"/>
        <w:rPr>
          <w:color w:val="FF0000"/>
          <w:sz w:val="20"/>
          <w:szCs w:val="20"/>
        </w:rPr>
      </w:pPr>
    </w:p>
    <w:p>
      <w:pPr>
        <w:tabs>
          <w:tab w:val="left" w:pos="7920"/>
        </w:tabs>
        <w:ind w:right="27"/>
        <w:rPr>
          <w:sz w:val="20"/>
          <w:szCs w:val="20"/>
        </w:rPr>
      </w:pPr>
      <w:r>
        <w:rPr>
          <w:b/>
          <w:sz w:val="20"/>
          <w:szCs w:val="20"/>
        </w:rPr>
        <w:t>Table 1</w:t>
      </w:r>
      <w:r>
        <w:t xml:space="preserve">: </w:t>
      </w:r>
      <w:r>
        <w:rPr>
          <w:sz w:val="20"/>
          <w:szCs w:val="20"/>
        </w:rPr>
        <w:t xml:space="preserve">Model Data </w:t>
      </w:r>
    </w:p>
    <w:p>
      <w:pPr>
        <w:tabs>
          <w:tab w:val="left" w:pos="7920"/>
        </w:tabs>
        <w:ind w:right="27"/>
        <w:rPr>
          <w:sz w:val="20"/>
          <w:szCs w:val="20"/>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2340"/>
        <w:gridCol w:w="90"/>
        <w:gridCol w:w="1407"/>
        <w:gridCol w:w="2313"/>
        <w:gridCol w:w="2365"/>
      </w:tblGrid>
      <w:tr>
        <w:trPr>
          <w:trHeight w:val="432"/>
          <w:jc w:val="center"/>
        </w:trPr>
        <w:tc>
          <w:tcPr>
            <w:tcW w:w="3837" w:type="dxa"/>
            <w:gridSpan w:val="3"/>
            <w:vAlign w:val="center"/>
          </w:tcPr>
          <w:p>
            <w:pPr>
              <w:pStyle w:val="Bulletedbody"/>
              <w:numPr>
                <w:ilvl w:val="0"/>
                <w:numId w:val="0"/>
              </w:numPr>
              <w:tabs>
                <w:tab w:val="left" w:pos="6300"/>
              </w:tabs>
              <w:spacing w:line="240" w:lineRule="auto"/>
              <w:jc w:val="center"/>
              <w:rPr>
                <w:sz w:val="20"/>
                <w:szCs w:val="20"/>
              </w:rPr>
            </w:pPr>
            <w:r>
              <w:rPr>
                <w:sz w:val="20"/>
                <w:szCs w:val="20"/>
              </w:rPr>
              <w:t>Parameter</w:t>
            </w:r>
          </w:p>
        </w:tc>
        <w:tc>
          <w:tcPr>
            <w:tcW w:w="2313" w:type="dxa"/>
            <w:vAlign w:val="center"/>
          </w:tcPr>
          <w:p>
            <w:pPr>
              <w:pStyle w:val="Bulletedbody"/>
              <w:numPr>
                <w:ilvl w:val="0"/>
                <w:numId w:val="0"/>
              </w:numPr>
              <w:tabs>
                <w:tab w:val="left" w:pos="6300"/>
              </w:tabs>
              <w:spacing w:line="240" w:lineRule="auto"/>
              <w:jc w:val="center"/>
              <w:rPr>
                <w:sz w:val="20"/>
                <w:szCs w:val="20"/>
              </w:rPr>
            </w:pPr>
            <w:r>
              <w:rPr>
                <w:sz w:val="20"/>
                <w:szCs w:val="20"/>
              </w:rPr>
              <w:t>3-column mini TLP</w:t>
            </w:r>
          </w:p>
        </w:tc>
        <w:tc>
          <w:tcPr>
            <w:tcW w:w="2365" w:type="dxa"/>
            <w:vAlign w:val="center"/>
          </w:tcPr>
          <w:p>
            <w:pPr>
              <w:pStyle w:val="Bulletedbody"/>
              <w:numPr>
                <w:ilvl w:val="0"/>
                <w:numId w:val="0"/>
              </w:numPr>
              <w:tabs>
                <w:tab w:val="left" w:pos="6300"/>
              </w:tabs>
              <w:spacing w:line="240" w:lineRule="auto"/>
              <w:jc w:val="center"/>
              <w:rPr>
                <w:sz w:val="20"/>
                <w:szCs w:val="20"/>
              </w:rPr>
            </w:pPr>
            <w:r>
              <w:rPr>
                <w:sz w:val="20"/>
                <w:szCs w:val="20"/>
              </w:rPr>
              <w:t>4-column mini TLP</w:t>
            </w:r>
          </w:p>
        </w:tc>
      </w:tr>
      <w:tr>
        <w:trPr>
          <w:trHeight w:hRule="exact" w:val="284"/>
          <w:jc w:val="center"/>
        </w:trPr>
        <w:tc>
          <w:tcPr>
            <w:tcW w:w="3837" w:type="dxa"/>
            <w:gridSpan w:val="3"/>
            <w:vAlign w:val="center"/>
          </w:tcPr>
          <w:p>
            <w:pPr>
              <w:rPr>
                <w:sz w:val="20"/>
                <w:szCs w:val="20"/>
              </w:rPr>
            </w:pPr>
            <w:r>
              <w:rPr>
                <w:sz w:val="20"/>
                <w:szCs w:val="20"/>
              </w:rPr>
              <w:t>Displacement (</w:t>
            </w:r>
            <w:r>
              <w:rPr>
                <w:rFonts w:ascii="Symbol" w:hAnsi="Symbol"/>
                <w:sz w:val="20"/>
                <w:szCs w:val="20"/>
              </w:rPr>
              <w:t></w:t>
            </w:r>
            <w:r>
              <w:rPr>
                <w:sz w:val="20"/>
                <w:szCs w:val="20"/>
              </w:rPr>
              <w:t>)</w:t>
            </w:r>
          </w:p>
        </w:tc>
        <w:tc>
          <w:tcPr>
            <w:tcW w:w="2313" w:type="dxa"/>
            <w:vAlign w:val="center"/>
          </w:tcPr>
          <w:p>
            <w:pPr>
              <w:jc w:val="center"/>
              <w:rPr>
                <w:sz w:val="20"/>
                <w:szCs w:val="20"/>
              </w:rPr>
            </w:pPr>
            <w:r>
              <w:rPr>
                <w:sz w:val="20"/>
                <w:szCs w:val="20"/>
              </w:rPr>
              <w:t>37.84 kg</w:t>
            </w:r>
          </w:p>
        </w:tc>
        <w:tc>
          <w:tcPr>
            <w:tcW w:w="2365" w:type="dxa"/>
            <w:vAlign w:val="center"/>
          </w:tcPr>
          <w:p>
            <w:pPr>
              <w:jc w:val="center"/>
              <w:rPr>
                <w:sz w:val="20"/>
                <w:szCs w:val="20"/>
              </w:rPr>
            </w:pPr>
            <w:r>
              <w:rPr>
                <w:sz w:val="20"/>
                <w:szCs w:val="20"/>
              </w:rPr>
              <w:t>38.6 kg</w:t>
            </w:r>
          </w:p>
        </w:tc>
      </w:tr>
      <w:tr>
        <w:trPr>
          <w:trHeight w:hRule="exact" w:val="284"/>
          <w:jc w:val="center"/>
        </w:trPr>
        <w:tc>
          <w:tcPr>
            <w:tcW w:w="2430" w:type="dxa"/>
            <w:gridSpan w:val="2"/>
            <w:vMerge w:val="restart"/>
            <w:vAlign w:val="center"/>
          </w:tcPr>
          <w:p>
            <w:pPr>
              <w:rPr>
                <w:sz w:val="20"/>
                <w:szCs w:val="20"/>
              </w:rPr>
            </w:pPr>
            <w:r>
              <w:rPr>
                <w:sz w:val="20"/>
                <w:szCs w:val="20"/>
              </w:rPr>
              <w:t>Weight (W)</w:t>
            </w:r>
          </w:p>
        </w:tc>
        <w:tc>
          <w:tcPr>
            <w:tcW w:w="1407" w:type="dxa"/>
            <w:vAlign w:val="center"/>
          </w:tcPr>
          <w:p>
            <w:pPr>
              <w:snapToGrid w:val="0"/>
              <w:spacing w:line="360" w:lineRule="auto"/>
              <w:rPr>
                <w:sz w:val="20"/>
                <w:szCs w:val="20"/>
              </w:rPr>
            </w:pPr>
            <w:r>
              <w:rPr>
                <w:sz w:val="20"/>
                <w:szCs w:val="20"/>
              </w:rPr>
              <w:t>T</w:t>
            </w:r>
            <w:r>
              <w:rPr>
                <w:sz w:val="20"/>
                <w:szCs w:val="20"/>
                <w:vertAlign w:val="subscript"/>
              </w:rPr>
              <w:t>t</w:t>
            </w:r>
            <w:r>
              <w:rPr>
                <w:sz w:val="20"/>
                <w:szCs w:val="20"/>
              </w:rPr>
              <w:t>/</w:t>
            </w:r>
            <w:r>
              <w:rPr>
                <w:rFonts w:ascii="Symbol" w:hAnsi="Symbol"/>
                <w:sz w:val="20"/>
                <w:szCs w:val="20"/>
              </w:rPr>
              <w:t></w:t>
            </w:r>
            <w:r>
              <w:rPr>
                <w:sz w:val="20"/>
                <w:szCs w:val="20"/>
              </w:rPr>
              <w:t>=0.26</w:t>
            </w:r>
          </w:p>
        </w:tc>
        <w:tc>
          <w:tcPr>
            <w:tcW w:w="2313" w:type="dxa"/>
            <w:vAlign w:val="center"/>
          </w:tcPr>
          <w:p>
            <w:pPr>
              <w:jc w:val="center"/>
              <w:rPr>
                <w:sz w:val="20"/>
                <w:szCs w:val="20"/>
              </w:rPr>
            </w:pPr>
            <w:r>
              <w:rPr>
                <w:sz w:val="20"/>
                <w:szCs w:val="20"/>
              </w:rPr>
              <w:t>28.6 kg</w:t>
            </w:r>
          </w:p>
        </w:tc>
        <w:tc>
          <w:tcPr>
            <w:tcW w:w="2365" w:type="dxa"/>
            <w:vAlign w:val="center"/>
          </w:tcPr>
          <w:p>
            <w:pPr>
              <w:jc w:val="center"/>
              <w:rPr>
                <w:sz w:val="20"/>
                <w:szCs w:val="20"/>
              </w:rPr>
            </w:pPr>
            <w:r>
              <w:rPr>
                <w:sz w:val="20"/>
                <w:szCs w:val="20"/>
              </w:rPr>
              <w:t>28 kg</w:t>
            </w:r>
          </w:p>
        </w:tc>
      </w:tr>
      <w:tr>
        <w:trPr>
          <w:trHeight w:hRule="exact" w:val="284"/>
          <w:jc w:val="center"/>
        </w:trPr>
        <w:tc>
          <w:tcPr>
            <w:tcW w:w="2430" w:type="dxa"/>
            <w:gridSpan w:val="2"/>
            <w:vMerge/>
            <w:vAlign w:val="center"/>
          </w:tcPr>
          <w:p>
            <w:pPr>
              <w:rPr>
                <w:sz w:val="20"/>
                <w:szCs w:val="20"/>
              </w:rPr>
            </w:pPr>
          </w:p>
        </w:tc>
        <w:tc>
          <w:tcPr>
            <w:tcW w:w="1407" w:type="dxa"/>
            <w:vAlign w:val="center"/>
          </w:tcPr>
          <w:p>
            <w:pPr>
              <w:snapToGrid w:val="0"/>
              <w:spacing w:line="360" w:lineRule="auto"/>
              <w:rPr>
                <w:sz w:val="20"/>
                <w:szCs w:val="20"/>
              </w:rPr>
            </w:pPr>
            <w:r>
              <w:rPr>
                <w:sz w:val="20"/>
                <w:szCs w:val="20"/>
              </w:rPr>
              <w:t>T</w:t>
            </w:r>
            <w:r>
              <w:rPr>
                <w:sz w:val="20"/>
                <w:szCs w:val="20"/>
                <w:vertAlign w:val="subscript"/>
              </w:rPr>
              <w:t>t</w:t>
            </w:r>
            <w:r>
              <w:rPr>
                <w:sz w:val="20"/>
                <w:szCs w:val="20"/>
              </w:rPr>
              <w:t>/</w:t>
            </w:r>
            <w:r>
              <w:rPr>
                <w:rFonts w:ascii="Symbol" w:hAnsi="Symbol"/>
                <w:sz w:val="20"/>
                <w:szCs w:val="20"/>
              </w:rPr>
              <w:t></w:t>
            </w:r>
            <w:r>
              <w:rPr>
                <w:sz w:val="20"/>
                <w:szCs w:val="20"/>
              </w:rPr>
              <w:t>=0.17</w:t>
            </w:r>
          </w:p>
        </w:tc>
        <w:tc>
          <w:tcPr>
            <w:tcW w:w="2313" w:type="dxa"/>
            <w:vAlign w:val="center"/>
          </w:tcPr>
          <w:p>
            <w:pPr>
              <w:jc w:val="center"/>
              <w:rPr>
                <w:sz w:val="20"/>
                <w:szCs w:val="20"/>
              </w:rPr>
            </w:pPr>
            <w:r>
              <w:rPr>
                <w:sz w:val="20"/>
                <w:szCs w:val="20"/>
              </w:rPr>
              <w:t>32 kg</w:t>
            </w:r>
          </w:p>
        </w:tc>
        <w:tc>
          <w:tcPr>
            <w:tcW w:w="2365" w:type="dxa"/>
            <w:vAlign w:val="center"/>
          </w:tcPr>
          <w:p>
            <w:pPr>
              <w:jc w:val="center"/>
              <w:rPr>
                <w:sz w:val="20"/>
                <w:szCs w:val="20"/>
              </w:rPr>
            </w:pPr>
            <w:r>
              <w:rPr>
                <w:sz w:val="20"/>
                <w:szCs w:val="20"/>
              </w:rPr>
              <w:t>31.41 kg</w:t>
            </w:r>
          </w:p>
        </w:tc>
      </w:tr>
      <w:tr>
        <w:trPr>
          <w:trHeight w:hRule="exact" w:val="284"/>
          <w:jc w:val="center"/>
        </w:trPr>
        <w:tc>
          <w:tcPr>
            <w:tcW w:w="2430" w:type="dxa"/>
            <w:gridSpan w:val="2"/>
            <w:vMerge w:val="restart"/>
            <w:vAlign w:val="center"/>
          </w:tcPr>
          <w:p>
            <w:pPr>
              <w:rPr>
                <w:sz w:val="20"/>
                <w:szCs w:val="20"/>
              </w:rPr>
            </w:pPr>
            <w:r>
              <w:rPr>
                <w:sz w:val="20"/>
                <w:szCs w:val="20"/>
              </w:rPr>
              <w:t>Total tether pretension (T</w:t>
            </w:r>
            <w:r>
              <w:rPr>
                <w:sz w:val="20"/>
                <w:szCs w:val="20"/>
                <w:vertAlign w:val="subscript"/>
              </w:rPr>
              <w:t>t</w:t>
            </w:r>
            <w:r>
              <w:rPr>
                <w:sz w:val="20"/>
                <w:szCs w:val="20"/>
              </w:rPr>
              <w:t>)</w:t>
            </w:r>
          </w:p>
        </w:tc>
        <w:tc>
          <w:tcPr>
            <w:tcW w:w="1407" w:type="dxa"/>
            <w:vAlign w:val="center"/>
          </w:tcPr>
          <w:p>
            <w:pPr>
              <w:snapToGrid w:val="0"/>
              <w:spacing w:line="360" w:lineRule="auto"/>
              <w:rPr>
                <w:sz w:val="20"/>
                <w:szCs w:val="20"/>
              </w:rPr>
            </w:pPr>
            <w:r>
              <w:rPr>
                <w:sz w:val="20"/>
                <w:szCs w:val="20"/>
              </w:rPr>
              <w:t>T</w:t>
            </w:r>
            <w:r>
              <w:rPr>
                <w:sz w:val="20"/>
                <w:szCs w:val="20"/>
                <w:vertAlign w:val="subscript"/>
              </w:rPr>
              <w:t>t</w:t>
            </w:r>
            <w:r>
              <w:rPr>
                <w:sz w:val="20"/>
                <w:szCs w:val="20"/>
              </w:rPr>
              <w:t>/</w:t>
            </w:r>
            <w:r>
              <w:rPr>
                <w:rFonts w:ascii="Symbol" w:hAnsi="Symbol"/>
                <w:sz w:val="20"/>
                <w:szCs w:val="20"/>
              </w:rPr>
              <w:t></w:t>
            </w:r>
            <w:r>
              <w:rPr>
                <w:sz w:val="20"/>
                <w:szCs w:val="20"/>
              </w:rPr>
              <w:t>=0.26</w:t>
            </w:r>
          </w:p>
        </w:tc>
        <w:tc>
          <w:tcPr>
            <w:tcW w:w="2313" w:type="dxa"/>
            <w:vAlign w:val="center"/>
          </w:tcPr>
          <w:p>
            <w:pPr>
              <w:jc w:val="center"/>
              <w:rPr>
                <w:sz w:val="20"/>
                <w:szCs w:val="20"/>
              </w:rPr>
            </w:pPr>
            <w:r>
              <w:rPr>
                <w:sz w:val="20"/>
                <w:szCs w:val="20"/>
              </w:rPr>
              <w:t>10 kg</w:t>
            </w:r>
          </w:p>
        </w:tc>
        <w:tc>
          <w:tcPr>
            <w:tcW w:w="2365" w:type="dxa"/>
            <w:vAlign w:val="center"/>
          </w:tcPr>
          <w:p>
            <w:pPr>
              <w:jc w:val="center"/>
              <w:rPr>
                <w:sz w:val="20"/>
                <w:szCs w:val="20"/>
              </w:rPr>
            </w:pPr>
            <w:r>
              <w:rPr>
                <w:sz w:val="20"/>
                <w:szCs w:val="20"/>
              </w:rPr>
              <w:t>9.84 kg</w:t>
            </w:r>
          </w:p>
        </w:tc>
      </w:tr>
      <w:tr>
        <w:trPr>
          <w:trHeight w:hRule="exact" w:val="284"/>
          <w:jc w:val="center"/>
        </w:trPr>
        <w:tc>
          <w:tcPr>
            <w:tcW w:w="2430" w:type="dxa"/>
            <w:gridSpan w:val="2"/>
            <w:vMerge/>
            <w:vAlign w:val="center"/>
          </w:tcPr>
          <w:p>
            <w:pPr>
              <w:rPr>
                <w:sz w:val="20"/>
                <w:szCs w:val="20"/>
              </w:rPr>
            </w:pPr>
          </w:p>
        </w:tc>
        <w:tc>
          <w:tcPr>
            <w:tcW w:w="1407" w:type="dxa"/>
            <w:vAlign w:val="center"/>
          </w:tcPr>
          <w:p>
            <w:pPr>
              <w:snapToGrid w:val="0"/>
              <w:spacing w:line="360" w:lineRule="auto"/>
              <w:rPr>
                <w:sz w:val="20"/>
                <w:szCs w:val="20"/>
              </w:rPr>
            </w:pPr>
            <w:r>
              <w:rPr>
                <w:sz w:val="20"/>
                <w:szCs w:val="20"/>
              </w:rPr>
              <w:t>T</w:t>
            </w:r>
            <w:r>
              <w:rPr>
                <w:sz w:val="20"/>
                <w:szCs w:val="20"/>
                <w:vertAlign w:val="subscript"/>
              </w:rPr>
              <w:t>t</w:t>
            </w:r>
            <w:r>
              <w:rPr>
                <w:sz w:val="20"/>
                <w:szCs w:val="20"/>
              </w:rPr>
              <w:t>/</w:t>
            </w:r>
            <w:r>
              <w:rPr>
                <w:rFonts w:ascii="Symbol" w:hAnsi="Symbol"/>
                <w:sz w:val="20"/>
                <w:szCs w:val="20"/>
              </w:rPr>
              <w:t></w:t>
            </w:r>
            <w:r>
              <w:rPr>
                <w:sz w:val="20"/>
                <w:szCs w:val="20"/>
              </w:rPr>
              <w:t>=0.17</w:t>
            </w:r>
          </w:p>
        </w:tc>
        <w:tc>
          <w:tcPr>
            <w:tcW w:w="2313" w:type="dxa"/>
            <w:vAlign w:val="center"/>
          </w:tcPr>
          <w:p>
            <w:pPr>
              <w:jc w:val="center"/>
              <w:rPr>
                <w:sz w:val="20"/>
                <w:szCs w:val="20"/>
              </w:rPr>
            </w:pPr>
            <w:r>
              <w:rPr>
                <w:sz w:val="20"/>
                <w:szCs w:val="20"/>
              </w:rPr>
              <w:t>6.56 kg</w:t>
            </w:r>
          </w:p>
        </w:tc>
        <w:tc>
          <w:tcPr>
            <w:tcW w:w="2365" w:type="dxa"/>
            <w:vAlign w:val="center"/>
          </w:tcPr>
          <w:p>
            <w:pPr>
              <w:jc w:val="center"/>
              <w:rPr>
                <w:sz w:val="20"/>
                <w:szCs w:val="20"/>
              </w:rPr>
            </w:pPr>
            <w:r>
              <w:rPr>
                <w:sz w:val="20"/>
                <w:szCs w:val="20"/>
              </w:rPr>
              <w:t>6.43 kg</w:t>
            </w:r>
          </w:p>
        </w:tc>
      </w:tr>
      <w:tr>
        <w:trPr>
          <w:trHeight w:hRule="exact" w:val="284"/>
          <w:jc w:val="center"/>
        </w:trPr>
        <w:tc>
          <w:tcPr>
            <w:tcW w:w="3837" w:type="dxa"/>
            <w:gridSpan w:val="3"/>
            <w:vAlign w:val="center"/>
          </w:tcPr>
          <w:p>
            <w:pPr>
              <w:rPr>
                <w:sz w:val="20"/>
                <w:szCs w:val="20"/>
              </w:rPr>
            </w:pPr>
            <w:r>
              <w:rPr>
                <w:sz w:val="20"/>
                <w:szCs w:val="20"/>
              </w:rPr>
              <w:t>Water depth</w:t>
            </w:r>
          </w:p>
        </w:tc>
        <w:tc>
          <w:tcPr>
            <w:tcW w:w="2313" w:type="dxa"/>
            <w:vAlign w:val="center"/>
          </w:tcPr>
          <w:p>
            <w:pPr>
              <w:jc w:val="center"/>
              <w:rPr>
                <w:sz w:val="20"/>
                <w:szCs w:val="20"/>
              </w:rPr>
            </w:pPr>
            <w:r>
              <w:rPr>
                <w:sz w:val="20"/>
                <w:szCs w:val="20"/>
              </w:rPr>
              <w:t>4.3 m</w:t>
            </w:r>
          </w:p>
        </w:tc>
        <w:tc>
          <w:tcPr>
            <w:tcW w:w="2365" w:type="dxa"/>
            <w:vAlign w:val="center"/>
          </w:tcPr>
          <w:p>
            <w:pPr>
              <w:jc w:val="center"/>
              <w:rPr>
                <w:sz w:val="20"/>
                <w:szCs w:val="20"/>
              </w:rPr>
            </w:pPr>
            <w:r>
              <w:rPr>
                <w:sz w:val="20"/>
                <w:szCs w:val="20"/>
              </w:rPr>
              <w:t>4.3 m</w:t>
            </w:r>
          </w:p>
        </w:tc>
      </w:tr>
      <w:tr>
        <w:trPr>
          <w:trHeight w:hRule="exact" w:val="284"/>
          <w:jc w:val="center"/>
        </w:trPr>
        <w:tc>
          <w:tcPr>
            <w:tcW w:w="3837" w:type="dxa"/>
            <w:gridSpan w:val="3"/>
            <w:vAlign w:val="center"/>
          </w:tcPr>
          <w:p>
            <w:pPr>
              <w:rPr>
                <w:sz w:val="20"/>
                <w:szCs w:val="20"/>
              </w:rPr>
            </w:pPr>
            <w:r>
              <w:rPr>
                <w:sz w:val="20"/>
                <w:szCs w:val="20"/>
              </w:rPr>
              <w:t>Draft</w:t>
            </w:r>
          </w:p>
        </w:tc>
        <w:tc>
          <w:tcPr>
            <w:tcW w:w="2313" w:type="dxa"/>
            <w:vAlign w:val="center"/>
          </w:tcPr>
          <w:p>
            <w:pPr>
              <w:jc w:val="center"/>
              <w:rPr>
                <w:sz w:val="20"/>
                <w:szCs w:val="20"/>
              </w:rPr>
            </w:pPr>
            <w:r>
              <w:rPr>
                <w:sz w:val="20"/>
                <w:szCs w:val="20"/>
              </w:rPr>
              <w:t>598 mm</w:t>
            </w:r>
          </w:p>
        </w:tc>
        <w:tc>
          <w:tcPr>
            <w:tcW w:w="2365" w:type="dxa"/>
            <w:vAlign w:val="center"/>
          </w:tcPr>
          <w:p>
            <w:pPr>
              <w:jc w:val="center"/>
              <w:rPr>
                <w:sz w:val="20"/>
                <w:szCs w:val="20"/>
              </w:rPr>
            </w:pPr>
            <w:r>
              <w:rPr>
                <w:sz w:val="20"/>
                <w:szCs w:val="20"/>
              </w:rPr>
              <w:t>598 mm</w:t>
            </w:r>
          </w:p>
        </w:tc>
      </w:tr>
      <w:tr>
        <w:trPr>
          <w:trHeight w:hRule="exact" w:val="284"/>
          <w:jc w:val="center"/>
        </w:trPr>
        <w:tc>
          <w:tcPr>
            <w:tcW w:w="3837" w:type="dxa"/>
            <w:gridSpan w:val="3"/>
            <w:vAlign w:val="center"/>
          </w:tcPr>
          <w:p>
            <w:pPr>
              <w:rPr>
                <w:sz w:val="20"/>
                <w:szCs w:val="20"/>
              </w:rPr>
            </w:pPr>
            <w:r>
              <w:rPr>
                <w:sz w:val="20"/>
                <w:szCs w:val="20"/>
              </w:rPr>
              <w:t xml:space="preserve"> Height of pontoon</w:t>
            </w:r>
          </w:p>
        </w:tc>
        <w:tc>
          <w:tcPr>
            <w:tcW w:w="2313" w:type="dxa"/>
            <w:vAlign w:val="center"/>
          </w:tcPr>
          <w:p>
            <w:pPr>
              <w:jc w:val="center"/>
              <w:rPr>
                <w:sz w:val="20"/>
                <w:szCs w:val="20"/>
              </w:rPr>
            </w:pPr>
            <w:r>
              <w:rPr>
                <w:sz w:val="20"/>
                <w:szCs w:val="20"/>
              </w:rPr>
              <w:t>232 mm</w:t>
            </w:r>
          </w:p>
        </w:tc>
        <w:tc>
          <w:tcPr>
            <w:tcW w:w="2365" w:type="dxa"/>
            <w:vAlign w:val="center"/>
          </w:tcPr>
          <w:p>
            <w:pPr>
              <w:jc w:val="center"/>
              <w:rPr>
                <w:sz w:val="20"/>
                <w:szCs w:val="20"/>
              </w:rPr>
            </w:pPr>
            <w:r>
              <w:rPr>
                <w:sz w:val="20"/>
                <w:szCs w:val="20"/>
              </w:rPr>
              <w:t>232 mm</w:t>
            </w:r>
          </w:p>
        </w:tc>
      </w:tr>
      <w:tr>
        <w:trPr>
          <w:trHeight w:hRule="exact" w:val="284"/>
          <w:jc w:val="center"/>
        </w:trPr>
        <w:tc>
          <w:tcPr>
            <w:tcW w:w="3837" w:type="dxa"/>
            <w:gridSpan w:val="3"/>
            <w:vAlign w:val="center"/>
          </w:tcPr>
          <w:p>
            <w:pPr>
              <w:rPr>
                <w:sz w:val="20"/>
                <w:szCs w:val="20"/>
              </w:rPr>
            </w:pPr>
            <w:r>
              <w:rPr>
                <w:sz w:val="20"/>
                <w:szCs w:val="20"/>
              </w:rPr>
              <w:t>Diameter of cylindrical pontoon</w:t>
            </w:r>
          </w:p>
        </w:tc>
        <w:tc>
          <w:tcPr>
            <w:tcW w:w="2313" w:type="dxa"/>
            <w:vAlign w:val="center"/>
          </w:tcPr>
          <w:p>
            <w:pPr>
              <w:jc w:val="center"/>
              <w:rPr>
                <w:sz w:val="20"/>
                <w:szCs w:val="20"/>
              </w:rPr>
            </w:pPr>
            <w:r>
              <w:rPr>
                <w:sz w:val="20"/>
                <w:szCs w:val="20"/>
              </w:rPr>
              <w:t>400 mm</w:t>
            </w:r>
          </w:p>
        </w:tc>
        <w:tc>
          <w:tcPr>
            <w:tcW w:w="2365" w:type="dxa"/>
            <w:vAlign w:val="center"/>
          </w:tcPr>
          <w:p>
            <w:pPr>
              <w:jc w:val="center"/>
              <w:rPr>
                <w:sz w:val="20"/>
                <w:szCs w:val="20"/>
              </w:rPr>
            </w:pPr>
            <w:r>
              <w:rPr>
                <w:sz w:val="20"/>
                <w:szCs w:val="20"/>
              </w:rPr>
              <w:t>400 mm</w:t>
            </w:r>
          </w:p>
        </w:tc>
      </w:tr>
      <w:tr>
        <w:trPr>
          <w:trHeight w:hRule="exact" w:val="284"/>
          <w:jc w:val="center"/>
        </w:trPr>
        <w:tc>
          <w:tcPr>
            <w:tcW w:w="3837" w:type="dxa"/>
            <w:gridSpan w:val="3"/>
            <w:vAlign w:val="center"/>
          </w:tcPr>
          <w:p>
            <w:pPr>
              <w:rPr>
                <w:sz w:val="20"/>
                <w:szCs w:val="20"/>
              </w:rPr>
            </w:pPr>
            <w:r>
              <w:rPr>
                <w:sz w:val="20"/>
                <w:szCs w:val="20"/>
              </w:rPr>
              <w:t>Water plane area of hull (A</w:t>
            </w:r>
            <w:r>
              <w:rPr>
                <w:sz w:val="20"/>
                <w:szCs w:val="20"/>
                <w:vertAlign w:val="subscript"/>
              </w:rPr>
              <w:t>wp</w:t>
            </w:r>
            <w:r>
              <w:rPr>
                <w:sz w:val="20"/>
                <w:szCs w:val="20"/>
              </w:rPr>
              <w:t>)</w:t>
            </w:r>
          </w:p>
        </w:tc>
        <w:tc>
          <w:tcPr>
            <w:tcW w:w="2313" w:type="dxa"/>
            <w:vAlign w:val="center"/>
          </w:tcPr>
          <w:p>
            <w:pPr>
              <w:jc w:val="center"/>
              <w:rPr>
                <w:sz w:val="20"/>
                <w:szCs w:val="20"/>
              </w:rPr>
            </w:pPr>
            <w:r>
              <w:rPr>
                <w:sz w:val="20"/>
                <w:szCs w:val="20"/>
              </w:rPr>
              <w:t>13253 mm</w:t>
            </w:r>
            <w:r>
              <w:rPr>
                <w:sz w:val="20"/>
                <w:szCs w:val="20"/>
                <w:vertAlign w:val="superscript"/>
              </w:rPr>
              <w:t>2</w:t>
            </w:r>
          </w:p>
        </w:tc>
        <w:tc>
          <w:tcPr>
            <w:tcW w:w="2365" w:type="dxa"/>
            <w:vAlign w:val="center"/>
          </w:tcPr>
          <w:p>
            <w:pPr>
              <w:jc w:val="center"/>
              <w:rPr>
                <w:sz w:val="20"/>
                <w:szCs w:val="20"/>
              </w:rPr>
            </w:pPr>
            <w:r>
              <w:rPr>
                <w:sz w:val="20"/>
                <w:szCs w:val="20"/>
              </w:rPr>
              <w:t>12469 mm</w:t>
            </w:r>
            <w:r>
              <w:rPr>
                <w:sz w:val="20"/>
                <w:szCs w:val="20"/>
                <w:vertAlign w:val="superscript"/>
              </w:rPr>
              <w:t>2</w:t>
            </w:r>
            <w:r>
              <w:rPr>
                <w:sz w:val="20"/>
                <w:szCs w:val="20"/>
                <w:vertAlign w:val="superscript"/>
              </w:rPr>
              <w:softHyphen/>
            </w:r>
          </w:p>
        </w:tc>
      </w:tr>
      <w:tr>
        <w:trPr>
          <w:trHeight w:hRule="exact" w:val="284"/>
          <w:jc w:val="center"/>
        </w:trPr>
        <w:tc>
          <w:tcPr>
            <w:tcW w:w="3837" w:type="dxa"/>
            <w:gridSpan w:val="3"/>
            <w:vAlign w:val="center"/>
          </w:tcPr>
          <w:p>
            <w:pPr>
              <w:rPr>
                <w:sz w:val="20"/>
                <w:szCs w:val="20"/>
              </w:rPr>
            </w:pPr>
            <w:r>
              <w:rPr>
                <w:sz w:val="20"/>
                <w:szCs w:val="20"/>
              </w:rPr>
              <w:t>Moment of area of water plane (I</w:t>
            </w:r>
            <w:r>
              <w:rPr>
                <w:sz w:val="20"/>
                <w:szCs w:val="20"/>
                <w:vertAlign w:val="subscript"/>
              </w:rPr>
              <w:t>wp</w:t>
            </w:r>
            <w:r>
              <w:rPr>
                <w:sz w:val="20"/>
                <w:szCs w:val="20"/>
              </w:rPr>
              <w:t>)</w:t>
            </w:r>
          </w:p>
        </w:tc>
        <w:tc>
          <w:tcPr>
            <w:tcW w:w="2313" w:type="dxa"/>
            <w:vAlign w:val="center"/>
          </w:tcPr>
          <w:p>
            <w:pPr>
              <w:jc w:val="center"/>
              <w:rPr>
                <w:sz w:val="20"/>
                <w:szCs w:val="20"/>
              </w:rPr>
            </w:pPr>
            <w:r>
              <w:rPr>
                <w:sz w:val="20"/>
                <w:szCs w:val="20"/>
              </w:rPr>
              <w:t>53.37×106 mm</w:t>
            </w:r>
            <w:r>
              <w:rPr>
                <w:sz w:val="20"/>
                <w:szCs w:val="20"/>
                <w:vertAlign w:val="superscript"/>
              </w:rPr>
              <w:t>4</w:t>
            </w:r>
          </w:p>
        </w:tc>
        <w:tc>
          <w:tcPr>
            <w:tcW w:w="2365" w:type="dxa"/>
            <w:vAlign w:val="center"/>
          </w:tcPr>
          <w:p>
            <w:pPr>
              <w:jc w:val="center"/>
              <w:rPr>
                <w:sz w:val="20"/>
                <w:szCs w:val="20"/>
              </w:rPr>
            </w:pPr>
            <w:r>
              <w:rPr>
                <w:sz w:val="20"/>
                <w:szCs w:val="20"/>
              </w:rPr>
              <w:t>140.5×106 mm</w:t>
            </w:r>
            <w:r>
              <w:rPr>
                <w:sz w:val="20"/>
                <w:szCs w:val="20"/>
                <w:vertAlign w:val="superscript"/>
              </w:rPr>
              <w:t>4</w:t>
            </w:r>
          </w:p>
        </w:tc>
      </w:tr>
      <w:tr>
        <w:trPr>
          <w:trHeight w:hRule="exact" w:val="284"/>
          <w:jc w:val="center"/>
        </w:trPr>
        <w:tc>
          <w:tcPr>
            <w:tcW w:w="3837" w:type="dxa"/>
            <w:gridSpan w:val="3"/>
            <w:vAlign w:val="center"/>
          </w:tcPr>
          <w:p>
            <w:pPr>
              <w:rPr>
                <w:sz w:val="20"/>
                <w:szCs w:val="20"/>
              </w:rPr>
            </w:pPr>
            <w:r>
              <w:rPr>
                <w:sz w:val="20"/>
                <w:szCs w:val="20"/>
              </w:rPr>
              <w:t>Diameter of columns</w:t>
            </w:r>
          </w:p>
        </w:tc>
        <w:tc>
          <w:tcPr>
            <w:tcW w:w="2313" w:type="dxa"/>
            <w:vAlign w:val="center"/>
          </w:tcPr>
          <w:p>
            <w:pPr>
              <w:jc w:val="center"/>
              <w:rPr>
                <w:sz w:val="20"/>
                <w:szCs w:val="20"/>
              </w:rPr>
            </w:pPr>
            <w:r>
              <w:rPr>
                <w:sz w:val="20"/>
                <w:szCs w:val="20"/>
              </w:rPr>
              <w:t>75 mm</w:t>
            </w:r>
          </w:p>
        </w:tc>
        <w:tc>
          <w:tcPr>
            <w:tcW w:w="2365" w:type="dxa"/>
            <w:vAlign w:val="center"/>
          </w:tcPr>
          <w:p>
            <w:pPr>
              <w:jc w:val="center"/>
              <w:rPr>
                <w:sz w:val="20"/>
                <w:szCs w:val="20"/>
              </w:rPr>
            </w:pPr>
            <w:r>
              <w:rPr>
                <w:sz w:val="20"/>
                <w:szCs w:val="20"/>
              </w:rPr>
              <w:t>63 mm</w:t>
            </w:r>
          </w:p>
        </w:tc>
      </w:tr>
      <w:tr>
        <w:trPr>
          <w:trHeight w:hRule="exact" w:val="284"/>
          <w:jc w:val="center"/>
        </w:trPr>
        <w:tc>
          <w:tcPr>
            <w:tcW w:w="3837" w:type="dxa"/>
            <w:gridSpan w:val="3"/>
            <w:vAlign w:val="center"/>
          </w:tcPr>
          <w:p>
            <w:pPr>
              <w:rPr>
                <w:sz w:val="20"/>
                <w:szCs w:val="20"/>
              </w:rPr>
            </w:pPr>
            <w:r>
              <w:rPr>
                <w:sz w:val="20"/>
                <w:szCs w:val="20"/>
              </w:rPr>
              <w:t>Length of tether (L</w:t>
            </w:r>
            <w:r>
              <w:rPr>
                <w:sz w:val="20"/>
                <w:szCs w:val="20"/>
                <w:vertAlign w:val="subscript"/>
              </w:rPr>
              <w:t>t</w:t>
            </w:r>
            <w:r>
              <w:rPr>
                <w:sz w:val="20"/>
                <w:szCs w:val="20"/>
              </w:rPr>
              <w:t>)</w:t>
            </w:r>
          </w:p>
        </w:tc>
        <w:tc>
          <w:tcPr>
            <w:tcW w:w="2313" w:type="dxa"/>
            <w:vAlign w:val="center"/>
          </w:tcPr>
          <w:p>
            <w:pPr>
              <w:jc w:val="center"/>
              <w:rPr>
                <w:sz w:val="20"/>
                <w:szCs w:val="20"/>
              </w:rPr>
            </w:pPr>
            <w:r>
              <w:rPr>
                <w:sz w:val="20"/>
                <w:szCs w:val="20"/>
              </w:rPr>
              <w:t>3.6 m</w:t>
            </w:r>
          </w:p>
        </w:tc>
        <w:tc>
          <w:tcPr>
            <w:tcW w:w="2365" w:type="dxa"/>
            <w:vAlign w:val="center"/>
          </w:tcPr>
          <w:p>
            <w:pPr>
              <w:jc w:val="center"/>
              <w:rPr>
                <w:sz w:val="20"/>
                <w:szCs w:val="20"/>
              </w:rPr>
            </w:pPr>
            <w:r>
              <w:rPr>
                <w:sz w:val="20"/>
                <w:szCs w:val="20"/>
              </w:rPr>
              <w:t>3.6 m</w:t>
            </w:r>
          </w:p>
        </w:tc>
      </w:tr>
      <w:tr>
        <w:trPr>
          <w:trHeight w:hRule="exact" w:val="284"/>
          <w:jc w:val="center"/>
        </w:trPr>
        <w:tc>
          <w:tcPr>
            <w:tcW w:w="2340" w:type="dxa"/>
            <w:vMerge w:val="restart"/>
            <w:vAlign w:val="center"/>
          </w:tcPr>
          <w:p>
            <w:pPr>
              <w:rPr>
                <w:sz w:val="20"/>
                <w:szCs w:val="20"/>
              </w:rPr>
            </w:pPr>
            <w:r>
              <w:rPr>
                <w:sz w:val="20"/>
                <w:szCs w:val="20"/>
              </w:rPr>
              <w:t>Vertical centre of gravity (VCG) from keel</w:t>
            </w:r>
          </w:p>
        </w:tc>
        <w:tc>
          <w:tcPr>
            <w:tcW w:w="1497" w:type="dxa"/>
            <w:gridSpan w:val="2"/>
            <w:vAlign w:val="center"/>
          </w:tcPr>
          <w:p>
            <w:pPr>
              <w:rPr>
                <w:sz w:val="20"/>
                <w:szCs w:val="20"/>
              </w:rPr>
            </w:pPr>
            <w:r>
              <w:rPr>
                <w:sz w:val="20"/>
                <w:szCs w:val="20"/>
              </w:rPr>
              <w:t>W = 18 kg</w:t>
            </w:r>
          </w:p>
        </w:tc>
        <w:tc>
          <w:tcPr>
            <w:tcW w:w="2313" w:type="dxa"/>
            <w:vAlign w:val="center"/>
          </w:tcPr>
          <w:p>
            <w:pPr>
              <w:jc w:val="center"/>
              <w:rPr>
                <w:sz w:val="20"/>
                <w:szCs w:val="20"/>
              </w:rPr>
            </w:pPr>
            <w:r>
              <w:rPr>
                <w:sz w:val="20"/>
                <w:szCs w:val="20"/>
              </w:rPr>
              <w:t>429 mm</w:t>
            </w:r>
          </w:p>
        </w:tc>
        <w:tc>
          <w:tcPr>
            <w:tcW w:w="2365" w:type="dxa"/>
            <w:vAlign w:val="center"/>
          </w:tcPr>
          <w:p>
            <w:pPr>
              <w:jc w:val="center"/>
              <w:rPr>
                <w:sz w:val="20"/>
                <w:szCs w:val="20"/>
              </w:rPr>
            </w:pPr>
            <w:r>
              <w:rPr>
                <w:sz w:val="20"/>
                <w:szCs w:val="20"/>
              </w:rPr>
              <w:t>450 mm</w:t>
            </w:r>
          </w:p>
        </w:tc>
      </w:tr>
      <w:tr>
        <w:trPr>
          <w:trHeight w:hRule="exact" w:val="284"/>
          <w:jc w:val="center"/>
        </w:trPr>
        <w:tc>
          <w:tcPr>
            <w:tcW w:w="2340" w:type="dxa"/>
            <w:vMerge/>
            <w:vAlign w:val="center"/>
          </w:tcPr>
          <w:p>
            <w:pPr>
              <w:rPr>
                <w:sz w:val="20"/>
                <w:szCs w:val="20"/>
              </w:rPr>
            </w:pPr>
          </w:p>
        </w:tc>
        <w:tc>
          <w:tcPr>
            <w:tcW w:w="1497" w:type="dxa"/>
            <w:gridSpan w:val="2"/>
            <w:vAlign w:val="center"/>
          </w:tcPr>
          <w:p>
            <w:pPr>
              <w:rPr>
                <w:sz w:val="20"/>
                <w:szCs w:val="20"/>
              </w:rPr>
            </w:pPr>
            <w:r>
              <w:rPr>
                <w:sz w:val="20"/>
                <w:szCs w:val="20"/>
              </w:rPr>
              <w:t>W = 28.6 kg</w:t>
            </w:r>
          </w:p>
        </w:tc>
        <w:tc>
          <w:tcPr>
            <w:tcW w:w="2313" w:type="dxa"/>
            <w:vAlign w:val="center"/>
          </w:tcPr>
          <w:p>
            <w:pPr>
              <w:jc w:val="center"/>
              <w:rPr>
                <w:sz w:val="20"/>
                <w:szCs w:val="20"/>
              </w:rPr>
            </w:pPr>
            <w:r>
              <w:rPr>
                <w:sz w:val="20"/>
                <w:szCs w:val="20"/>
              </w:rPr>
              <w:t>295 mm</w:t>
            </w:r>
          </w:p>
        </w:tc>
        <w:tc>
          <w:tcPr>
            <w:tcW w:w="2365" w:type="dxa"/>
            <w:vAlign w:val="center"/>
          </w:tcPr>
          <w:p>
            <w:pPr>
              <w:jc w:val="center"/>
              <w:rPr>
                <w:sz w:val="20"/>
                <w:szCs w:val="20"/>
              </w:rPr>
            </w:pPr>
            <w:r>
              <w:rPr>
                <w:sz w:val="20"/>
                <w:szCs w:val="20"/>
              </w:rPr>
              <w:t>310 mm</w:t>
            </w:r>
          </w:p>
        </w:tc>
      </w:tr>
      <w:tr>
        <w:trPr>
          <w:trHeight w:hRule="exact" w:val="284"/>
          <w:jc w:val="center"/>
        </w:trPr>
        <w:tc>
          <w:tcPr>
            <w:tcW w:w="2340" w:type="dxa"/>
            <w:vMerge/>
            <w:vAlign w:val="center"/>
          </w:tcPr>
          <w:p>
            <w:pPr>
              <w:rPr>
                <w:sz w:val="20"/>
                <w:szCs w:val="20"/>
              </w:rPr>
            </w:pPr>
          </w:p>
        </w:tc>
        <w:tc>
          <w:tcPr>
            <w:tcW w:w="1497" w:type="dxa"/>
            <w:gridSpan w:val="2"/>
            <w:vAlign w:val="center"/>
          </w:tcPr>
          <w:p>
            <w:pPr>
              <w:rPr>
                <w:sz w:val="20"/>
                <w:szCs w:val="20"/>
              </w:rPr>
            </w:pPr>
            <w:r>
              <w:rPr>
                <w:sz w:val="20"/>
                <w:szCs w:val="20"/>
              </w:rPr>
              <w:t>W = 32 kg</w:t>
            </w:r>
          </w:p>
        </w:tc>
        <w:tc>
          <w:tcPr>
            <w:tcW w:w="2313" w:type="dxa"/>
            <w:vAlign w:val="center"/>
          </w:tcPr>
          <w:p>
            <w:pPr>
              <w:jc w:val="center"/>
              <w:rPr>
                <w:sz w:val="20"/>
                <w:szCs w:val="20"/>
              </w:rPr>
            </w:pPr>
            <w:r>
              <w:rPr>
                <w:sz w:val="20"/>
                <w:szCs w:val="20"/>
              </w:rPr>
              <w:t>280 mm</w:t>
            </w:r>
          </w:p>
        </w:tc>
        <w:tc>
          <w:tcPr>
            <w:tcW w:w="2365" w:type="dxa"/>
            <w:vAlign w:val="center"/>
          </w:tcPr>
          <w:p>
            <w:pPr>
              <w:jc w:val="center"/>
              <w:rPr>
                <w:sz w:val="20"/>
                <w:szCs w:val="20"/>
              </w:rPr>
            </w:pPr>
            <w:r>
              <w:rPr>
                <w:sz w:val="20"/>
                <w:szCs w:val="20"/>
              </w:rPr>
              <w:t>292 mm</w:t>
            </w:r>
          </w:p>
        </w:tc>
      </w:tr>
      <w:tr>
        <w:trPr>
          <w:trHeight w:hRule="exact" w:val="284"/>
          <w:jc w:val="center"/>
        </w:trPr>
        <w:tc>
          <w:tcPr>
            <w:tcW w:w="3837" w:type="dxa"/>
            <w:gridSpan w:val="3"/>
            <w:vAlign w:val="center"/>
          </w:tcPr>
          <w:p>
            <w:pPr>
              <w:rPr>
                <w:sz w:val="20"/>
                <w:szCs w:val="20"/>
              </w:rPr>
            </w:pPr>
            <w:r>
              <w:rPr>
                <w:sz w:val="20"/>
                <w:szCs w:val="20"/>
              </w:rPr>
              <w:t>Vertical centre of buoyancy</w:t>
            </w:r>
          </w:p>
        </w:tc>
        <w:tc>
          <w:tcPr>
            <w:tcW w:w="2313" w:type="dxa"/>
            <w:vAlign w:val="center"/>
          </w:tcPr>
          <w:p>
            <w:pPr>
              <w:jc w:val="center"/>
              <w:rPr>
                <w:sz w:val="20"/>
                <w:szCs w:val="20"/>
              </w:rPr>
            </w:pPr>
            <w:r>
              <w:rPr>
                <w:sz w:val="20"/>
                <w:szCs w:val="20"/>
              </w:rPr>
              <w:t>159 mm</w:t>
            </w:r>
          </w:p>
        </w:tc>
        <w:tc>
          <w:tcPr>
            <w:tcW w:w="2365" w:type="dxa"/>
            <w:vAlign w:val="center"/>
          </w:tcPr>
          <w:p>
            <w:pPr>
              <w:jc w:val="center"/>
              <w:rPr>
                <w:sz w:val="20"/>
                <w:szCs w:val="20"/>
              </w:rPr>
            </w:pPr>
            <w:r>
              <w:rPr>
                <w:sz w:val="20"/>
                <w:szCs w:val="20"/>
              </w:rPr>
              <w:t>157 mm</w:t>
            </w:r>
          </w:p>
        </w:tc>
      </w:tr>
    </w:tbl>
    <w:p>
      <w:pPr>
        <w:tabs>
          <w:tab w:val="left" w:pos="7920"/>
        </w:tabs>
        <w:ind w:left="144" w:right="27"/>
      </w:pPr>
    </w:p>
    <w:p>
      <w:pPr>
        <w:pStyle w:val="BodyTxtpp"/>
      </w:pPr>
    </w:p>
    <w:p>
      <w:pPr>
        <w:jc w:val="both"/>
        <w:rPr>
          <w:sz w:val="20"/>
          <w:szCs w:val="20"/>
        </w:rPr>
      </w:pPr>
      <w:r>
        <w:rPr>
          <w:sz w:val="20"/>
          <w:szCs w:val="20"/>
        </w:rPr>
        <w:t>The tethers of the present model is taken as the same as that for the 4-column model. They are strand type twisted steel wire ropes of 3 mm outer diameter comprising of six strands of seven threads each (i.e. a total of 42 threads). Diameter of each thread is 0.35 mm and hence its c/s area is 0.0962 mm</w:t>
      </w:r>
      <w:r>
        <w:rPr>
          <w:sz w:val="20"/>
          <w:szCs w:val="20"/>
          <w:vertAlign w:val="superscript"/>
        </w:rPr>
        <w:t>2</w:t>
      </w:r>
      <w:r>
        <w:rPr>
          <w:sz w:val="20"/>
          <w:szCs w:val="20"/>
        </w:rPr>
        <w:t>. On this basis, the cross section area (A) of the steel wire is 42</w:t>
      </w:r>
      <w:r>
        <w:rPr>
          <w:rFonts w:ascii="Symbol" w:hAnsi="Symbol"/>
          <w:sz w:val="20"/>
          <w:szCs w:val="20"/>
        </w:rPr>
        <w:t></w:t>
      </w:r>
      <w:r>
        <w:rPr>
          <w:sz w:val="20"/>
          <w:szCs w:val="20"/>
        </w:rPr>
        <w:t>0.0962 = 4.04 mm</w:t>
      </w:r>
      <w:r>
        <w:rPr>
          <w:sz w:val="20"/>
          <w:szCs w:val="20"/>
          <w:vertAlign w:val="superscript"/>
        </w:rPr>
        <w:t>2</w:t>
      </w:r>
      <w:r>
        <w:rPr>
          <w:sz w:val="20"/>
          <w:szCs w:val="20"/>
        </w:rPr>
        <w:t>. Mass density of the tether (</w:t>
      </w:r>
      <w:r>
        <w:rPr>
          <w:rFonts w:ascii="Symbol" w:hAnsi="Symbol"/>
          <w:sz w:val="20"/>
          <w:szCs w:val="20"/>
        </w:rPr>
        <w:t></w:t>
      </w:r>
      <w:r>
        <w:rPr>
          <w:sz w:val="20"/>
          <w:szCs w:val="20"/>
          <w:vertAlign w:val="subscript"/>
        </w:rPr>
        <w:t>t</w:t>
      </w:r>
      <w:r>
        <w:rPr>
          <w:sz w:val="20"/>
          <w:szCs w:val="20"/>
        </w:rPr>
        <w:t>) is 0.0317 kg/m, so that the total mass of one tether is 0.0317</w:t>
      </w:r>
      <w:r>
        <w:rPr>
          <w:rFonts w:ascii="Symbol" w:hAnsi="Symbol"/>
          <w:sz w:val="20"/>
          <w:szCs w:val="20"/>
        </w:rPr>
        <w:t></w:t>
      </w:r>
      <w:r>
        <w:rPr>
          <w:sz w:val="20"/>
          <w:szCs w:val="20"/>
        </w:rPr>
        <w:t>3.6 = 0.114 kg, which is negligible compared to the platform mass. The value of Young's modulus is E = 0.457</w:t>
      </w:r>
      <w:r>
        <w:rPr>
          <w:rFonts w:ascii="Symbol" w:hAnsi="Symbol"/>
          <w:sz w:val="20"/>
          <w:szCs w:val="20"/>
        </w:rPr>
        <w:t></w:t>
      </w:r>
      <w:r>
        <w:rPr>
          <w:sz w:val="20"/>
          <w:szCs w:val="20"/>
        </w:rPr>
        <w:t>10</w:t>
      </w:r>
      <w:r>
        <w:rPr>
          <w:sz w:val="20"/>
          <w:szCs w:val="20"/>
          <w:vertAlign w:val="superscript"/>
        </w:rPr>
        <w:t xml:space="preserve">11 </w:t>
      </w:r>
      <w:r>
        <w:rPr>
          <w:sz w:val="20"/>
          <w:szCs w:val="20"/>
        </w:rPr>
        <w:t>N/m</w:t>
      </w:r>
      <w:r>
        <w:rPr>
          <w:sz w:val="20"/>
          <w:szCs w:val="20"/>
          <w:vertAlign w:val="superscript"/>
        </w:rPr>
        <w:t>2</w:t>
      </w:r>
      <w:r>
        <w:rPr>
          <w:sz w:val="20"/>
          <w:szCs w:val="20"/>
        </w:rPr>
        <w:t xml:space="preserve">. </w:t>
      </w:r>
    </w:p>
    <w:p>
      <w:pPr>
        <w:jc w:val="both"/>
        <w:rPr>
          <w:sz w:val="20"/>
          <w:szCs w:val="20"/>
        </w:rPr>
      </w:pPr>
      <w:r>
        <w:rPr>
          <w:sz w:val="20"/>
          <w:szCs w:val="20"/>
        </w:rPr>
        <w:lastRenderedPageBreak/>
        <w:t>The damped natural periods of vibration of the mini TLP model (Table 2) reveal that the surge, sway and yaw (soft modes) frequencies lie much below while the heave, roll and pitch (stiff modes) frequencies lie above the practical range of wave frequencies.</w:t>
      </w:r>
    </w:p>
    <w:p>
      <w:pPr>
        <w:pStyle w:val="BodyTxtpp"/>
      </w:pPr>
    </w:p>
    <w:p>
      <w:pPr>
        <w:widowControl w:val="0"/>
        <w:tabs>
          <w:tab w:val="left" w:pos="360"/>
        </w:tabs>
        <w:rPr>
          <w:sz w:val="20"/>
          <w:szCs w:val="20"/>
        </w:rPr>
      </w:pPr>
      <w:r>
        <w:rPr>
          <w:b/>
          <w:sz w:val="20"/>
          <w:szCs w:val="20"/>
        </w:rPr>
        <w:t>Table 2</w:t>
      </w:r>
      <w:r>
        <w:t xml:space="preserve">: </w:t>
      </w:r>
      <w:r>
        <w:rPr>
          <w:sz w:val="20"/>
          <w:szCs w:val="20"/>
        </w:rPr>
        <w:t xml:space="preserve">Comparison Natural periods of vibration and damping ratios of the mini TLP model </w:t>
      </w:r>
    </w:p>
    <w:p>
      <w:pPr>
        <w:widowControl w:val="0"/>
        <w:tabs>
          <w:tab w:val="left" w:pos="360"/>
        </w:tabs>
        <w:rPr>
          <w:sz w:val="20"/>
          <w:szCs w:val="20"/>
        </w:rPr>
      </w:pPr>
      <w:r>
        <w:rPr>
          <w:sz w:val="20"/>
          <w:szCs w:val="20"/>
        </w:rPr>
        <w:tab/>
      </w:r>
      <w:r>
        <w:rPr>
          <w:sz w:val="20"/>
          <w:szCs w:val="20"/>
        </w:rPr>
        <w:tab/>
        <w:t xml:space="preserve"> (T</w:t>
      </w:r>
      <w:r>
        <w:rPr>
          <w:sz w:val="20"/>
          <w:szCs w:val="20"/>
          <w:vertAlign w:val="subscript"/>
        </w:rPr>
        <w:t>t</w:t>
      </w:r>
      <w:r>
        <w:rPr>
          <w:sz w:val="20"/>
          <w:szCs w:val="20"/>
        </w:rPr>
        <w:t xml:space="preserve">/Δ = 0.26,  </w:t>
      </w:r>
      <w:r>
        <w:rPr>
          <w:sz w:val="20"/>
          <w:szCs w:val="20"/>
        </w:rPr>
        <w:sym w:font="Symbol" w:char="0071"/>
      </w:r>
      <w:r>
        <w:rPr>
          <w:sz w:val="20"/>
          <w:szCs w:val="20"/>
        </w:rPr>
        <w:t xml:space="preserve"> = 0</w:t>
      </w:r>
      <w:r>
        <w:rPr>
          <w:sz w:val="20"/>
          <w:szCs w:val="20"/>
        </w:rPr>
        <w:sym w:font="Symbol" w:char="00B0"/>
      </w:r>
      <w:r>
        <w:rPr>
          <w:sz w:val="20"/>
          <w:szCs w:val="20"/>
        </w:rPr>
        <w:t>)</w:t>
      </w:r>
    </w:p>
    <w:p>
      <w:pPr>
        <w:tabs>
          <w:tab w:val="left" w:pos="7920"/>
        </w:tabs>
        <w:ind w:left="144" w:right="27"/>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2029"/>
        <w:gridCol w:w="1923"/>
        <w:gridCol w:w="1652"/>
      </w:tblGrid>
      <w:tr>
        <w:trPr>
          <w:trHeight w:val="349"/>
          <w:jc w:val="center"/>
        </w:trPr>
        <w:tc>
          <w:tcPr>
            <w:tcW w:w="2029" w:type="dxa"/>
            <w:tcBorders>
              <w:top w:val="single" w:sz="4" w:space="0" w:color="000000"/>
              <w:bottom w:val="single" w:sz="4" w:space="0" w:color="000000"/>
            </w:tcBorders>
            <w:vAlign w:val="center"/>
          </w:tcPr>
          <w:p>
            <w:pPr>
              <w:pStyle w:val="Bulletedbody"/>
              <w:numPr>
                <w:ilvl w:val="0"/>
                <w:numId w:val="0"/>
              </w:numPr>
              <w:tabs>
                <w:tab w:val="left" w:pos="6300"/>
              </w:tabs>
              <w:spacing w:line="240" w:lineRule="auto"/>
              <w:jc w:val="center"/>
              <w:rPr>
                <w:sz w:val="20"/>
                <w:szCs w:val="20"/>
              </w:rPr>
            </w:pPr>
            <w:r>
              <w:rPr>
                <w:sz w:val="20"/>
                <w:szCs w:val="20"/>
              </w:rPr>
              <w:t>Degree of freedom</w:t>
            </w:r>
          </w:p>
        </w:tc>
        <w:tc>
          <w:tcPr>
            <w:tcW w:w="1923" w:type="dxa"/>
            <w:tcBorders>
              <w:top w:val="single" w:sz="4" w:space="0" w:color="000000"/>
              <w:bottom w:val="single" w:sz="4" w:space="0" w:color="000000"/>
            </w:tcBorders>
            <w:vAlign w:val="center"/>
          </w:tcPr>
          <w:p>
            <w:pPr>
              <w:pStyle w:val="Bulletedbody"/>
              <w:numPr>
                <w:ilvl w:val="0"/>
                <w:numId w:val="0"/>
              </w:numPr>
              <w:tabs>
                <w:tab w:val="left" w:pos="6300"/>
              </w:tabs>
              <w:spacing w:line="240" w:lineRule="auto"/>
              <w:jc w:val="center"/>
              <w:rPr>
                <w:sz w:val="20"/>
                <w:szCs w:val="20"/>
              </w:rPr>
            </w:pPr>
            <w:r>
              <w:rPr>
                <w:sz w:val="20"/>
                <w:szCs w:val="20"/>
              </w:rPr>
              <w:t>Natural period (s)</w:t>
            </w:r>
          </w:p>
        </w:tc>
        <w:tc>
          <w:tcPr>
            <w:tcW w:w="1652" w:type="dxa"/>
            <w:tcBorders>
              <w:top w:val="single" w:sz="4" w:space="0" w:color="000000"/>
              <w:bottom w:val="single" w:sz="4" w:space="0" w:color="000000"/>
            </w:tcBorders>
            <w:vAlign w:val="center"/>
          </w:tcPr>
          <w:p>
            <w:pPr>
              <w:pStyle w:val="Bulletedbody"/>
              <w:numPr>
                <w:ilvl w:val="0"/>
                <w:numId w:val="0"/>
              </w:numPr>
              <w:tabs>
                <w:tab w:val="left" w:pos="6300"/>
              </w:tabs>
              <w:spacing w:line="240" w:lineRule="auto"/>
              <w:jc w:val="center"/>
              <w:rPr>
                <w:sz w:val="20"/>
                <w:szCs w:val="20"/>
              </w:rPr>
            </w:pPr>
            <w:r>
              <w:rPr>
                <w:sz w:val="20"/>
                <w:szCs w:val="20"/>
              </w:rPr>
              <w:t>Damping ratio</w:t>
            </w:r>
          </w:p>
        </w:tc>
      </w:tr>
      <w:tr>
        <w:trPr>
          <w:trHeight w:val="179"/>
          <w:jc w:val="center"/>
        </w:trPr>
        <w:tc>
          <w:tcPr>
            <w:tcW w:w="2029" w:type="dxa"/>
            <w:tcBorders>
              <w:top w:val="single" w:sz="4" w:space="0" w:color="000000"/>
            </w:tcBorders>
            <w:vAlign w:val="center"/>
          </w:tcPr>
          <w:p>
            <w:pPr>
              <w:rPr>
                <w:sz w:val="20"/>
                <w:szCs w:val="20"/>
              </w:rPr>
            </w:pPr>
            <w:r>
              <w:rPr>
                <w:sz w:val="20"/>
                <w:szCs w:val="20"/>
              </w:rPr>
              <w:t xml:space="preserve">   Surge, sway</w:t>
            </w:r>
          </w:p>
        </w:tc>
        <w:tc>
          <w:tcPr>
            <w:tcW w:w="1923" w:type="dxa"/>
            <w:tcBorders>
              <w:top w:val="single" w:sz="4" w:space="0" w:color="000000"/>
            </w:tcBorders>
            <w:vAlign w:val="center"/>
          </w:tcPr>
          <w:p>
            <w:pPr>
              <w:jc w:val="center"/>
              <w:rPr>
                <w:sz w:val="20"/>
                <w:szCs w:val="20"/>
              </w:rPr>
            </w:pPr>
            <w:r>
              <w:rPr>
                <w:sz w:val="20"/>
                <w:szCs w:val="20"/>
              </w:rPr>
              <w:t>10.600</w:t>
            </w:r>
          </w:p>
        </w:tc>
        <w:tc>
          <w:tcPr>
            <w:tcW w:w="1652" w:type="dxa"/>
            <w:tcBorders>
              <w:top w:val="single" w:sz="4" w:space="0" w:color="000000"/>
            </w:tcBorders>
            <w:vAlign w:val="center"/>
          </w:tcPr>
          <w:p>
            <w:pPr>
              <w:jc w:val="center"/>
              <w:rPr>
                <w:sz w:val="20"/>
                <w:szCs w:val="20"/>
              </w:rPr>
            </w:pPr>
            <w:r>
              <w:rPr>
                <w:sz w:val="20"/>
                <w:szCs w:val="20"/>
              </w:rPr>
              <w:t>0.040</w:t>
            </w:r>
          </w:p>
        </w:tc>
      </w:tr>
      <w:tr>
        <w:trPr>
          <w:trHeight w:val="185"/>
          <w:jc w:val="center"/>
        </w:trPr>
        <w:tc>
          <w:tcPr>
            <w:tcW w:w="2029" w:type="dxa"/>
            <w:vAlign w:val="center"/>
          </w:tcPr>
          <w:p>
            <w:pPr>
              <w:rPr>
                <w:sz w:val="20"/>
                <w:szCs w:val="20"/>
              </w:rPr>
            </w:pPr>
            <w:r>
              <w:rPr>
                <w:sz w:val="20"/>
                <w:szCs w:val="20"/>
              </w:rPr>
              <w:t xml:space="preserve">   Heave</w:t>
            </w:r>
          </w:p>
        </w:tc>
        <w:tc>
          <w:tcPr>
            <w:tcW w:w="1923" w:type="dxa"/>
            <w:vAlign w:val="center"/>
          </w:tcPr>
          <w:p>
            <w:pPr>
              <w:jc w:val="center"/>
              <w:rPr>
                <w:sz w:val="20"/>
                <w:szCs w:val="20"/>
              </w:rPr>
            </w:pPr>
            <w:r>
              <w:rPr>
                <w:sz w:val="20"/>
                <w:szCs w:val="20"/>
              </w:rPr>
              <w:t>0.115</w:t>
            </w:r>
          </w:p>
        </w:tc>
        <w:tc>
          <w:tcPr>
            <w:tcW w:w="1652" w:type="dxa"/>
            <w:vAlign w:val="center"/>
          </w:tcPr>
          <w:p>
            <w:pPr>
              <w:jc w:val="center"/>
              <w:rPr>
                <w:sz w:val="20"/>
                <w:szCs w:val="20"/>
              </w:rPr>
            </w:pPr>
            <w:r>
              <w:rPr>
                <w:sz w:val="20"/>
                <w:szCs w:val="20"/>
              </w:rPr>
              <w:t>0.129</w:t>
            </w:r>
          </w:p>
        </w:tc>
      </w:tr>
      <w:tr>
        <w:trPr>
          <w:trHeight w:val="195"/>
          <w:jc w:val="center"/>
        </w:trPr>
        <w:tc>
          <w:tcPr>
            <w:tcW w:w="2029" w:type="dxa"/>
            <w:vAlign w:val="center"/>
          </w:tcPr>
          <w:p>
            <w:pPr>
              <w:rPr>
                <w:sz w:val="20"/>
                <w:szCs w:val="20"/>
              </w:rPr>
            </w:pPr>
            <w:r>
              <w:rPr>
                <w:sz w:val="20"/>
                <w:szCs w:val="20"/>
              </w:rPr>
              <w:t xml:space="preserve">   Roll, Pitch</w:t>
            </w:r>
          </w:p>
        </w:tc>
        <w:tc>
          <w:tcPr>
            <w:tcW w:w="1923" w:type="dxa"/>
            <w:vAlign w:val="center"/>
          </w:tcPr>
          <w:p>
            <w:pPr>
              <w:jc w:val="center"/>
              <w:rPr>
                <w:sz w:val="20"/>
                <w:szCs w:val="20"/>
              </w:rPr>
            </w:pPr>
            <w:r>
              <w:rPr>
                <w:sz w:val="20"/>
                <w:szCs w:val="20"/>
              </w:rPr>
              <w:t>0.130</w:t>
            </w:r>
          </w:p>
        </w:tc>
        <w:tc>
          <w:tcPr>
            <w:tcW w:w="1652" w:type="dxa"/>
            <w:vAlign w:val="center"/>
          </w:tcPr>
          <w:p>
            <w:pPr>
              <w:jc w:val="center"/>
              <w:rPr>
                <w:sz w:val="20"/>
                <w:szCs w:val="20"/>
              </w:rPr>
            </w:pPr>
            <w:r>
              <w:rPr>
                <w:sz w:val="20"/>
                <w:szCs w:val="20"/>
              </w:rPr>
              <w:t>0.118</w:t>
            </w:r>
          </w:p>
        </w:tc>
      </w:tr>
      <w:tr>
        <w:trPr>
          <w:trHeight w:val="191"/>
          <w:jc w:val="center"/>
        </w:trPr>
        <w:tc>
          <w:tcPr>
            <w:tcW w:w="2029" w:type="dxa"/>
            <w:tcBorders>
              <w:bottom w:val="single" w:sz="4" w:space="0" w:color="000000"/>
            </w:tcBorders>
            <w:vAlign w:val="center"/>
          </w:tcPr>
          <w:p>
            <w:pPr>
              <w:rPr>
                <w:sz w:val="20"/>
                <w:szCs w:val="20"/>
              </w:rPr>
            </w:pPr>
            <w:r>
              <w:rPr>
                <w:sz w:val="20"/>
                <w:szCs w:val="20"/>
              </w:rPr>
              <w:t xml:space="preserve">   Yaw</w:t>
            </w:r>
          </w:p>
        </w:tc>
        <w:tc>
          <w:tcPr>
            <w:tcW w:w="1923" w:type="dxa"/>
            <w:tcBorders>
              <w:bottom w:val="single" w:sz="4" w:space="0" w:color="000000"/>
            </w:tcBorders>
            <w:vAlign w:val="center"/>
          </w:tcPr>
          <w:p>
            <w:pPr>
              <w:jc w:val="center"/>
              <w:rPr>
                <w:sz w:val="20"/>
                <w:szCs w:val="20"/>
              </w:rPr>
            </w:pPr>
            <w:r>
              <w:rPr>
                <w:sz w:val="20"/>
                <w:szCs w:val="20"/>
              </w:rPr>
              <w:t>3.630</w:t>
            </w:r>
          </w:p>
        </w:tc>
        <w:tc>
          <w:tcPr>
            <w:tcW w:w="1652" w:type="dxa"/>
            <w:tcBorders>
              <w:bottom w:val="single" w:sz="4" w:space="0" w:color="000000"/>
            </w:tcBorders>
            <w:vAlign w:val="center"/>
          </w:tcPr>
          <w:p>
            <w:pPr>
              <w:jc w:val="center"/>
              <w:rPr>
                <w:sz w:val="20"/>
                <w:szCs w:val="20"/>
              </w:rPr>
            </w:pPr>
            <w:r>
              <w:rPr>
                <w:sz w:val="20"/>
                <w:szCs w:val="20"/>
              </w:rPr>
              <w:t>0.274</w:t>
            </w:r>
          </w:p>
        </w:tc>
      </w:tr>
    </w:tbl>
    <w:p>
      <w:pPr>
        <w:pStyle w:val="BodyTxtpp"/>
      </w:pPr>
    </w:p>
    <w:p>
      <w:pPr>
        <w:pStyle w:val="Head1"/>
        <w:spacing w:before="0" w:after="0"/>
        <w:rPr>
          <w:sz w:val="24"/>
          <w:szCs w:val="24"/>
        </w:rPr>
      </w:pPr>
      <w:r>
        <w:rPr>
          <w:sz w:val="24"/>
          <w:szCs w:val="24"/>
        </w:rPr>
        <w:t>3. Coupled Response Analysis</w:t>
      </w:r>
    </w:p>
    <w:p>
      <w:pPr>
        <w:widowControl w:val="0"/>
        <w:jc w:val="both"/>
        <w:rPr>
          <w:sz w:val="20"/>
          <w:szCs w:val="20"/>
          <w:lang w:val="en-GB"/>
        </w:rPr>
      </w:pPr>
    </w:p>
    <w:p>
      <w:pPr>
        <w:widowControl w:val="0"/>
        <w:jc w:val="both"/>
        <w:rPr>
          <w:sz w:val="20"/>
          <w:szCs w:val="20"/>
          <w:lang w:val="en-GB"/>
        </w:rPr>
      </w:pPr>
      <w:r>
        <w:rPr>
          <w:sz w:val="20"/>
          <w:szCs w:val="20"/>
          <w:lang w:val="en-GB"/>
        </w:rPr>
        <w:t>The dynamic response of the model is investigated using nonlinear finite element method in the time domain. The underwater hull of the mini TLP comprises of three sets of slender columns and cantilevering arms as well as a hydro-dynamically compact pontoon with a slender tether system providing the compliance. So a wave force model with diffraction-radiation loading on the pontoon-column unit and Morison loading on slender members was adopted for computing the non-linear dynamic response of the structure. For evaluating wave forces on hydrodynamically transparent (slender) members, Morison equation is generally used. Depending on the Keulegan-Carpenter (</w:t>
      </w:r>
      <w:r>
        <w:rPr>
          <w:i/>
          <w:sz w:val="20"/>
          <w:szCs w:val="20"/>
          <w:lang w:val="en-GB"/>
        </w:rPr>
        <w:t>KC</w:t>
      </w:r>
      <w:r>
        <w:rPr>
          <w:sz w:val="20"/>
          <w:szCs w:val="20"/>
          <w:lang w:val="en-GB"/>
        </w:rPr>
        <w:t>) numbers of various members, drag coefficient (</w:t>
      </w:r>
      <w:r>
        <w:rPr>
          <w:i/>
          <w:sz w:val="20"/>
          <w:szCs w:val="20"/>
          <w:lang w:val="en-GB"/>
        </w:rPr>
        <w:t>C</w:t>
      </w:r>
      <w:r>
        <w:rPr>
          <w:i/>
          <w:sz w:val="20"/>
          <w:szCs w:val="20"/>
          <w:vertAlign w:val="subscript"/>
          <w:lang w:val="en-GB"/>
        </w:rPr>
        <w:t>d</w:t>
      </w:r>
      <w:r>
        <w:rPr>
          <w:sz w:val="20"/>
          <w:szCs w:val="20"/>
          <w:lang w:val="en-GB"/>
        </w:rPr>
        <w:t>) values ranging from 0.5 to 0.76 and inertia coefficient (</w:t>
      </w:r>
      <w:r>
        <w:rPr>
          <w:i/>
          <w:sz w:val="20"/>
          <w:szCs w:val="20"/>
          <w:lang w:val="en-GB"/>
        </w:rPr>
        <w:t>C</w:t>
      </w:r>
      <w:r>
        <w:rPr>
          <w:i/>
          <w:sz w:val="20"/>
          <w:szCs w:val="20"/>
          <w:vertAlign w:val="subscript"/>
          <w:lang w:val="en-GB"/>
        </w:rPr>
        <w:t>m</w:t>
      </w:r>
      <w:r>
        <w:rPr>
          <w:sz w:val="20"/>
          <w:szCs w:val="20"/>
          <w:lang w:val="en-GB"/>
        </w:rPr>
        <w:t>) values ranging from 2.2 to 2.3 were selected from experimental values given in Chakrabarti (1987). The hydrostatic parameters used in the numerical analysis are heave stiffness = 43.34 N/m, pitch stiffness (= roll stiffness) = 0.01524 Nm/rad.</w:t>
      </w:r>
    </w:p>
    <w:p>
      <w:pPr>
        <w:widowControl w:val="0"/>
        <w:tabs>
          <w:tab w:val="left" w:pos="360"/>
        </w:tabs>
        <w:jc w:val="both"/>
        <w:rPr>
          <w:sz w:val="20"/>
          <w:szCs w:val="20"/>
          <w:lang w:val="en-GB"/>
        </w:rPr>
      </w:pPr>
    </w:p>
    <w:p>
      <w:pPr>
        <w:widowControl w:val="0"/>
        <w:tabs>
          <w:tab w:val="left" w:pos="360"/>
        </w:tabs>
        <w:jc w:val="both"/>
        <w:rPr>
          <w:sz w:val="20"/>
          <w:szCs w:val="20"/>
        </w:rPr>
      </w:pPr>
      <w:r>
        <w:rPr>
          <w:sz w:val="20"/>
          <w:szCs w:val="20"/>
        </w:rPr>
        <w:t xml:space="preserve">To carry out linear diffraction-radiation analysis of the scaled model a cylindrical fluid domain of diameter approximately five times that of the larger diameter (400mm) hull is selected. The finite element mesh of the fluid domain with horizontal seabed boundary has 12702 nodes and 11442 eight-noded brick elements. The diffraction-radiation analysis is carried out using a finite element code which has been extensively used in a variety of problems yielding frequency-dependent added mass and radiation damping coefficients and first order wave forces (Sathyapal, 2001). Second order dampers have been used at the radiation boundary. In the context of the nonlinear dynamic analysis, the added mass matrix is modeled by a 3D global coupled mass element and the radiation damping matrix is modeled by a 3D global coupled damper element, locating both at the CG of the hull. </w:t>
      </w:r>
    </w:p>
    <w:p>
      <w:pPr>
        <w:pStyle w:val="BodyText3"/>
        <w:widowControl/>
        <w:tabs>
          <w:tab w:val="left" w:pos="360"/>
          <w:tab w:val="left" w:pos="4320"/>
        </w:tabs>
        <w:spacing w:line="240" w:lineRule="auto"/>
        <w:rPr>
          <w:sz w:val="20"/>
          <w:szCs w:val="20"/>
          <w:lang w:val="en-US"/>
        </w:rPr>
      </w:pPr>
    </w:p>
    <w:p>
      <w:pPr>
        <w:pStyle w:val="BodyText3"/>
        <w:widowControl/>
        <w:tabs>
          <w:tab w:val="left" w:pos="360"/>
          <w:tab w:val="left" w:pos="4320"/>
        </w:tabs>
        <w:spacing w:line="240" w:lineRule="auto"/>
        <w:rPr>
          <w:sz w:val="20"/>
          <w:szCs w:val="20"/>
        </w:rPr>
      </w:pPr>
      <w:r>
        <w:rPr>
          <w:sz w:val="20"/>
          <w:szCs w:val="20"/>
        </w:rPr>
        <w:t>To carry out the nonlinear dynamic analysis, a finite element code for the nonlinear time domain simulation of dynamic response based on updated Lagrangian formulation considering both hull-tether coupling and coupling between six platform degrees of freedom is used. The dynamic equilibrium equation is solved in the time domain using the incremental-iterative Newmark-Beta algorithm (</w:t>
      </w:r>
      <w:r>
        <w:rPr>
          <w:bCs/>
          <w:sz w:val="20"/>
          <w:szCs w:val="20"/>
        </w:rPr>
        <w:t>Sreekumar</w:t>
      </w:r>
      <w:r>
        <w:rPr>
          <w:b/>
          <w:bCs/>
          <w:sz w:val="20"/>
          <w:szCs w:val="20"/>
        </w:rPr>
        <w:t xml:space="preserve">, </w:t>
      </w:r>
      <w:r>
        <w:rPr>
          <w:sz w:val="20"/>
          <w:szCs w:val="20"/>
        </w:rPr>
        <w:t>2001). The finite element model is presented in Fig. 2. It comprises of 39 nodes, 62 beam elements, 3 spring elements, 7 mass elements and 180 equations. There are 4 beam elements per tether, 16 in pontoon, 2 each per cantilevering truss, 3 in columns below SWL, and 15 above the SWL representing the columns and the upper and lower decks. Table 3 shows the diameters for hydrodynamic calculations for the different sets of elements (1 to 7 marked in the basic FE model in Fig. 2).</w:t>
      </w:r>
    </w:p>
    <w:p>
      <w:pPr>
        <w:pStyle w:val="BodyText3"/>
        <w:widowControl/>
        <w:tabs>
          <w:tab w:val="left" w:pos="360"/>
        </w:tabs>
        <w:spacing w:line="240" w:lineRule="auto"/>
        <w:rPr>
          <w:sz w:val="20"/>
          <w:szCs w:val="20"/>
        </w:rPr>
      </w:pPr>
    </w:p>
    <w:p>
      <w:pPr>
        <w:pStyle w:val="BodyText3"/>
        <w:widowControl/>
        <w:tabs>
          <w:tab w:val="left" w:pos="360"/>
        </w:tabs>
        <w:spacing w:line="240" w:lineRule="auto"/>
        <w:rPr>
          <w:sz w:val="20"/>
          <w:szCs w:val="20"/>
        </w:rPr>
      </w:pPr>
      <w:r>
        <w:rPr>
          <w:sz w:val="20"/>
          <w:szCs w:val="20"/>
        </w:rPr>
        <w:t xml:space="preserve">The three dimensional beam elements are modelled such that (i) the mass distribution should match with the overall mass of 17.882 kg of the mini TLP model (ii) the VCG should match with 450 mm, as in the case of the 4-column mini TLP model. Six 3D coupled mass elements (at the top and bottom nodes of the pontoon column elements) model the ballast (lumped mass) for varying the pretension values. Effect of two tether pretensions of 26 % and 17 % and two wave approach angles 0º and 60º are studied. </w:t>
      </w:r>
      <w:r>
        <w:rPr>
          <w:sz w:val="20"/>
          <w:szCs w:val="20"/>
          <w:lang w:val="en-US"/>
        </w:rPr>
        <w:t xml:space="preserve">The tether nodes at the seabed are given fixed boundary conditions. Being a compliant structure, the large displacements are of interest than </w:t>
      </w:r>
      <w:r>
        <w:rPr>
          <w:sz w:val="20"/>
          <w:szCs w:val="20"/>
        </w:rPr>
        <w:t>the structural deformation of the platform. So the elastic tethers are modelled as beam elements with their true stiffness while arbitrarily high values are used for the rigid platform.</w:t>
      </w:r>
    </w:p>
    <w:p>
      <w:pPr>
        <w:pStyle w:val="BodyTxtpp"/>
        <w:rPr>
          <w:lang w:val="en-GB"/>
        </w:rPr>
      </w:pPr>
    </w:p>
    <w:p>
      <w:pPr>
        <w:pStyle w:val="BodyTxtpp"/>
        <w:rPr>
          <w:lang w:val="en-GB"/>
        </w:rPr>
      </w:pPr>
    </w:p>
    <w:p>
      <w:pPr>
        <w:pStyle w:val="BodyTxtpp"/>
        <w:rPr>
          <w:lang w:val="en-GB"/>
        </w:rPr>
      </w:pPr>
      <w:r>
        <w:rPr>
          <w:noProof/>
        </w:rPr>
        <w:lastRenderedPageBreak/>
        <w:drawing>
          <wp:anchor distT="0" distB="0" distL="114300" distR="114300" simplePos="0" relativeHeight="251656192" behindDoc="0" locked="0" layoutInCell="1" allowOverlap="1">
            <wp:simplePos x="0" y="0"/>
            <wp:positionH relativeFrom="column">
              <wp:posOffset>1714500</wp:posOffset>
            </wp:positionH>
            <wp:positionV relativeFrom="paragraph">
              <wp:posOffset>-24130</wp:posOffset>
            </wp:positionV>
            <wp:extent cx="2883535" cy="3949700"/>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9"/>
                    <a:srcRect/>
                    <a:stretch>
                      <a:fillRect/>
                    </a:stretch>
                  </pic:blipFill>
                  <pic:spPr bwMode="auto">
                    <a:xfrm>
                      <a:off x="0" y="0"/>
                      <a:ext cx="2883535" cy="3949700"/>
                    </a:xfrm>
                    <a:prstGeom prst="rect">
                      <a:avLst/>
                    </a:prstGeom>
                    <a:noFill/>
                    <a:ln w="9525">
                      <a:noFill/>
                      <a:miter lim="800000"/>
                      <a:headEnd/>
                      <a:tailEnd/>
                    </a:ln>
                  </pic:spPr>
                </pic:pic>
              </a:graphicData>
            </a:graphic>
          </wp:anchor>
        </w:drawing>
      </w: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pStyle w:val="BodyTxtpp"/>
        <w:rPr>
          <w:lang w:val="en-GB"/>
        </w:rPr>
      </w:pPr>
    </w:p>
    <w:p>
      <w:pPr>
        <w:rPr>
          <w:b/>
          <w:sz w:val="20"/>
          <w:szCs w:val="20"/>
        </w:rPr>
      </w:pPr>
    </w:p>
    <w:p>
      <w:pPr>
        <w:rPr>
          <w:b/>
          <w:sz w:val="20"/>
          <w:szCs w:val="20"/>
        </w:rPr>
      </w:pPr>
    </w:p>
    <w:p>
      <w:pPr>
        <w:rPr>
          <w:b/>
          <w:sz w:val="20"/>
          <w:szCs w:val="20"/>
        </w:rPr>
      </w:pPr>
    </w:p>
    <w:p>
      <w:pPr>
        <w:rPr>
          <w:b/>
          <w:sz w:val="20"/>
          <w:szCs w:val="20"/>
        </w:rPr>
      </w:pPr>
    </w:p>
    <w:p>
      <w:pPr>
        <w:rPr>
          <w:sz w:val="20"/>
          <w:szCs w:val="20"/>
        </w:rPr>
      </w:pPr>
      <w:r>
        <w:rPr>
          <w:b/>
          <w:sz w:val="20"/>
          <w:szCs w:val="20"/>
        </w:rPr>
        <w:t>Fig.  2</w:t>
      </w:r>
      <w:r>
        <w:rPr>
          <w:sz w:val="20"/>
          <w:szCs w:val="20"/>
        </w:rPr>
        <w:t>. Finite element model of mini TLP</w:t>
      </w:r>
    </w:p>
    <w:p>
      <w:pPr>
        <w:pStyle w:val="BodyTxtpp"/>
      </w:pPr>
    </w:p>
    <w:p>
      <w:pPr>
        <w:pStyle w:val="BodyTxtpp"/>
      </w:pPr>
    </w:p>
    <w:p>
      <w:pPr>
        <w:pStyle w:val="Subtitle"/>
        <w:spacing w:line="240" w:lineRule="auto"/>
        <w:jc w:val="left"/>
        <w:rPr>
          <w:b w:val="0"/>
          <w:bCs w:val="0"/>
          <w:sz w:val="20"/>
          <w:szCs w:val="20"/>
        </w:rPr>
      </w:pPr>
      <w:r>
        <w:rPr>
          <w:bCs w:val="0"/>
          <w:sz w:val="20"/>
          <w:szCs w:val="20"/>
        </w:rPr>
        <w:t>Table 3</w:t>
      </w:r>
      <w:r>
        <w:rPr>
          <w:b w:val="0"/>
          <w:bCs w:val="0"/>
          <w:sz w:val="20"/>
          <w:szCs w:val="20"/>
        </w:rPr>
        <w:t>: Diameters of beam elements for hydrodynamic calculation</w:t>
      </w:r>
    </w:p>
    <w:p>
      <w:pPr>
        <w:pStyle w:val="BodyText"/>
        <w:rPr>
          <w:lang w:val="en-GB" w:eastAsia="ar-SA"/>
        </w:rPr>
      </w:pPr>
    </w:p>
    <w:tbl>
      <w:tblPr>
        <w:tblW w:w="0" w:type="auto"/>
        <w:jc w:val="center"/>
        <w:tblInd w:w="-269" w:type="dxa"/>
        <w:tblBorders>
          <w:top w:val="single" w:sz="4" w:space="0" w:color="auto"/>
          <w:left w:val="single" w:sz="4" w:space="0" w:color="auto"/>
          <w:bottom w:val="single" w:sz="4" w:space="0" w:color="auto"/>
          <w:right w:val="single" w:sz="4" w:space="0" w:color="auto"/>
        </w:tblBorders>
        <w:tblLayout w:type="fixed"/>
        <w:tblLook w:val="0000"/>
      </w:tblPr>
      <w:tblGrid>
        <w:gridCol w:w="1176"/>
        <w:gridCol w:w="3554"/>
        <w:gridCol w:w="1350"/>
        <w:gridCol w:w="2520"/>
      </w:tblGrid>
      <w:tr>
        <w:tblPrEx>
          <w:tblCellMar>
            <w:top w:w="0" w:type="dxa"/>
            <w:bottom w:w="0" w:type="dxa"/>
          </w:tblCellMar>
        </w:tblPrEx>
        <w:trPr>
          <w:trHeight w:val="464"/>
          <w:jc w:val="center"/>
        </w:trPr>
        <w:tc>
          <w:tcPr>
            <w:tcW w:w="1176" w:type="dxa"/>
            <w:tcBorders>
              <w:top w:val="single" w:sz="4" w:space="0" w:color="auto"/>
              <w:bottom w:val="single" w:sz="4" w:space="0" w:color="auto"/>
            </w:tcBorders>
          </w:tcPr>
          <w:p>
            <w:pPr>
              <w:pStyle w:val="Footer"/>
              <w:tabs>
                <w:tab w:val="clear" w:pos="4320"/>
                <w:tab w:val="clear" w:pos="8640"/>
                <w:tab w:val="left" w:pos="1620"/>
              </w:tabs>
              <w:rPr>
                <w:sz w:val="20"/>
                <w:szCs w:val="20"/>
              </w:rPr>
            </w:pPr>
            <w:r>
              <w:rPr>
                <w:sz w:val="20"/>
                <w:szCs w:val="20"/>
              </w:rPr>
              <w:t>Element set</w:t>
            </w:r>
          </w:p>
        </w:tc>
        <w:tc>
          <w:tcPr>
            <w:tcW w:w="3554" w:type="dxa"/>
            <w:tcBorders>
              <w:top w:val="single" w:sz="4" w:space="0" w:color="auto"/>
              <w:bottom w:val="single" w:sz="4" w:space="0" w:color="auto"/>
            </w:tcBorders>
          </w:tcPr>
          <w:p>
            <w:pPr>
              <w:pStyle w:val="Footer"/>
              <w:tabs>
                <w:tab w:val="clear" w:pos="4320"/>
                <w:tab w:val="clear" w:pos="8640"/>
                <w:tab w:val="left" w:pos="1620"/>
              </w:tabs>
              <w:jc w:val="center"/>
              <w:rPr>
                <w:sz w:val="20"/>
                <w:szCs w:val="20"/>
              </w:rPr>
            </w:pPr>
            <w:r>
              <w:rPr>
                <w:sz w:val="20"/>
                <w:szCs w:val="20"/>
              </w:rPr>
              <w:t>Description of member</w:t>
            </w:r>
          </w:p>
        </w:tc>
        <w:tc>
          <w:tcPr>
            <w:tcW w:w="1350" w:type="dxa"/>
            <w:tcBorders>
              <w:top w:val="single" w:sz="4" w:space="0" w:color="auto"/>
              <w:bottom w:val="single" w:sz="4" w:space="0" w:color="auto"/>
            </w:tcBorders>
          </w:tcPr>
          <w:p>
            <w:pPr>
              <w:pStyle w:val="Footer"/>
              <w:tabs>
                <w:tab w:val="clear" w:pos="4320"/>
                <w:tab w:val="clear" w:pos="8640"/>
                <w:tab w:val="left" w:pos="1620"/>
              </w:tabs>
              <w:rPr>
                <w:sz w:val="20"/>
                <w:szCs w:val="20"/>
              </w:rPr>
            </w:pPr>
            <w:r>
              <w:rPr>
                <w:sz w:val="20"/>
                <w:szCs w:val="20"/>
              </w:rPr>
              <w:t>Diameter  (m)</w:t>
            </w:r>
          </w:p>
        </w:tc>
        <w:tc>
          <w:tcPr>
            <w:tcW w:w="2520" w:type="dxa"/>
            <w:tcBorders>
              <w:top w:val="single" w:sz="4" w:space="0" w:color="auto"/>
              <w:bottom w:val="single" w:sz="4" w:space="0" w:color="auto"/>
            </w:tcBorders>
          </w:tcPr>
          <w:p>
            <w:pPr>
              <w:pStyle w:val="Footer"/>
              <w:tabs>
                <w:tab w:val="clear" w:pos="4320"/>
                <w:tab w:val="clear" w:pos="8640"/>
                <w:tab w:val="left" w:pos="1620"/>
              </w:tabs>
              <w:rPr>
                <w:sz w:val="20"/>
                <w:szCs w:val="20"/>
              </w:rPr>
            </w:pPr>
            <w:r>
              <w:rPr>
                <w:sz w:val="20"/>
                <w:szCs w:val="20"/>
              </w:rPr>
              <w:t>Structural area of cross section (m</w:t>
            </w:r>
            <w:r>
              <w:rPr>
                <w:sz w:val="20"/>
                <w:szCs w:val="20"/>
                <w:vertAlign w:val="superscript"/>
              </w:rPr>
              <w:t>2</w:t>
            </w:r>
            <w:r>
              <w:rPr>
                <w:sz w:val="20"/>
                <w:szCs w:val="20"/>
              </w:rPr>
              <w:t xml:space="preserve">) </w:t>
            </w:r>
          </w:p>
        </w:tc>
      </w:tr>
      <w:tr>
        <w:tblPrEx>
          <w:tblCellMar>
            <w:top w:w="0" w:type="dxa"/>
            <w:bottom w:w="0" w:type="dxa"/>
          </w:tblCellMar>
        </w:tblPrEx>
        <w:trPr>
          <w:trHeight w:val="169"/>
          <w:jc w:val="center"/>
        </w:trPr>
        <w:tc>
          <w:tcPr>
            <w:tcW w:w="1176" w:type="dxa"/>
            <w:tcBorders>
              <w:top w:val="single" w:sz="4" w:space="0" w:color="auto"/>
            </w:tcBorders>
            <w:vAlign w:val="center"/>
          </w:tcPr>
          <w:p>
            <w:pPr>
              <w:pStyle w:val="Footer"/>
              <w:tabs>
                <w:tab w:val="clear" w:pos="4320"/>
                <w:tab w:val="clear" w:pos="8640"/>
                <w:tab w:val="left" w:pos="1620"/>
              </w:tabs>
              <w:jc w:val="center"/>
              <w:rPr>
                <w:sz w:val="20"/>
                <w:szCs w:val="20"/>
              </w:rPr>
            </w:pPr>
            <w:r>
              <w:rPr>
                <w:sz w:val="20"/>
                <w:szCs w:val="20"/>
              </w:rPr>
              <w:t>1</w:t>
            </w:r>
          </w:p>
        </w:tc>
        <w:tc>
          <w:tcPr>
            <w:tcW w:w="3554" w:type="dxa"/>
            <w:tcBorders>
              <w:top w:val="single" w:sz="4" w:space="0" w:color="auto"/>
            </w:tcBorders>
          </w:tcPr>
          <w:p>
            <w:pPr>
              <w:pStyle w:val="Footer"/>
              <w:tabs>
                <w:tab w:val="clear" w:pos="4320"/>
                <w:tab w:val="clear" w:pos="8640"/>
                <w:tab w:val="left" w:pos="1620"/>
              </w:tabs>
              <w:rPr>
                <w:sz w:val="20"/>
                <w:szCs w:val="20"/>
              </w:rPr>
            </w:pPr>
            <w:r>
              <w:rPr>
                <w:sz w:val="20"/>
                <w:szCs w:val="20"/>
              </w:rPr>
              <w:t>Tether</w:t>
            </w:r>
          </w:p>
        </w:tc>
        <w:tc>
          <w:tcPr>
            <w:tcW w:w="1350" w:type="dxa"/>
            <w:tcBorders>
              <w:top w:val="single" w:sz="4" w:space="0" w:color="auto"/>
            </w:tcBorders>
          </w:tcPr>
          <w:p>
            <w:pPr>
              <w:pStyle w:val="Footer"/>
              <w:tabs>
                <w:tab w:val="clear" w:pos="4320"/>
                <w:tab w:val="clear" w:pos="8640"/>
                <w:tab w:val="left" w:pos="1620"/>
              </w:tabs>
              <w:jc w:val="center"/>
              <w:rPr>
                <w:sz w:val="20"/>
                <w:szCs w:val="20"/>
              </w:rPr>
            </w:pPr>
            <w:r>
              <w:rPr>
                <w:sz w:val="20"/>
                <w:szCs w:val="20"/>
              </w:rPr>
              <w:t>0.003</w:t>
            </w:r>
          </w:p>
        </w:tc>
        <w:tc>
          <w:tcPr>
            <w:tcW w:w="2520" w:type="dxa"/>
            <w:tcBorders>
              <w:top w:val="single" w:sz="4" w:space="0" w:color="auto"/>
            </w:tcBorders>
            <w:vAlign w:val="center"/>
          </w:tcPr>
          <w:p>
            <w:pPr>
              <w:pStyle w:val="Footer"/>
              <w:tabs>
                <w:tab w:val="clear" w:pos="4320"/>
                <w:tab w:val="clear" w:pos="8640"/>
                <w:tab w:val="left" w:pos="1620"/>
              </w:tabs>
              <w:jc w:val="center"/>
              <w:rPr>
                <w:sz w:val="20"/>
                <w:szCs w:val="20"/>
              </w:rPr>
            </w:pPr>
            <w:r>
              <w:rPr>
                <w:sz w:val="20"/>
                <w:szCs w:val="20"/>
              </w:rPr>
              <w:t>4.0409</w:t>
            </w:r>
            <w:r>
              <w:rPr>
                <w:sz w:val="20"/>
                <w:szCs w:val="20"/>
              </w:rPr>
              <w:sym w:font="Symbol" w:char="F0B4"/>
            </w:r>
            <w:r>
              <w:rPr>
                <w:sz w:val="20"/>
                <w:szCs w:val="20"/>
              </w:rPr>
              <w:t>10</w:t>
            </w:r>
            <w:r>
              <w:rPr>
                <w:sz w:val="20"/>
                <w:szCs w:val="20"/>
                <w:vertAlign w:val="superscript"/>
              </w:rPr>
              <w:t>-06</w:t>
            </w:r>
          </w:p>
        </w:tc>
      </w:tr>
      <w:tr>
        <w:tblPrEx>
          <w:tblCellMar>
            <w:top w:w="0" w:type="dxa"/>
            <w:bottom w:w="0" w:type="dxa"/>
          </w:tblCellMar>
        </w:tblPrEx>
        <w:trPr>
          <w:trHeight w:val="271"/>
          <w:jc w:val="center"/>
        </w:trPr>
        <w:tc>
          <w:tcPr>
            <w:tcW w:w="1176" w:type="dxa"/>
            <w:vAlign w:val="center"/>
          </w:tcPr>
          <w:p>
            <w:pPr>
              <w:pStyle w:val="Footer"/>
              <w:tabs>
                <w:tab w:val="clear" w:pos="4320"/>
                <w:tab w:val="clear" w:pos="8640"/>
                <w:tab w:val="left" w:pos="1620"/>
              </w:tabs>
              <w:jc w:val="center"/>
              <w:rPr>
                <w:sz w:val="20"/>
                <w:szCs w:val="20"/>
              </w:rPr>
            </w:pPr>
            <w:r>
              <w:rPr>
                <w:sz w:val="20"/>
                <w:szCs w:val="20"/>
              </w:rPr>
              <w:t>2</w:t>
            </w:r>
          </w:p>
        </w:tc>
        <w:tc>
          <w:tcPr>
            <w:tcW w:w="3554" w:type="dxa"/>
          </w:tcPr>
          <w:p>
            <w:pPr>
              <w:pStyle w:val="Footer"/>
              <w:tabs>
                <w:tab w:val="clear" w:pos="4320"/>
                <w:tab w:val="clear" w:pos="8640"/>
                <w:tab w:val="left" w:pos="1620"/>
              </w:tabs>
              <w:rPr>
                <w:sz w:val="20"/>
                <w:szCs w:val="20"/>
              </w:rPr>
            </w:pPr>
            <w:r>
              <w:rPr>
                <w:sz w:val="20"/>
                <w:szCs w:val="20"/>
              </w:rPr>
              <w:t>Horizontal cantilevering arm</w:t>
            </w:r>
          </w:p>
        </w:tc>
        <w:tc>
          <w:tcPr>
            <w:tcW w:w="1350" w:type="dxa"/>
          </w:tcPr>
          <w:p>
            <w:pPr>
              <w:pStyle w:val="Footer"/>
              <w:tabs>
                <w:tab w:val="clear" w:pos="4320"/>
                <w:tab w:val="clear" w:pos="8640"/>
                <w:tab w:val="left" w:pos="1620"/>
              </w:tabs>
              <w:jc w:val="center"/>
              <w:rPr>
                <w:sz w:val="20"/>
                <w:szCs w:val="20"/>
              </w:rPr>
            </w:pPr>
            <w:r>
              <w:rPr>
                <w:sz w:val="20"/>
                <w:szCs w:val="20"/>
              </w:rPr>
              <w:t>0.0566</w:t>
            </w:r>
          </w:p>
        </w:tc>
        <w:tc>
          <w:tcPr>
            <w:tcW w:w="2520" w:type="dxa"/>
            <w:vAlign w:val="center"/>
          </w:tcPr>
          <w:p>
            <w:pPr>
              <w:pStyle w:val="Footer"/>
              <w:tabs>
                <w:tab w:val="clear" w:pos="4320"/>
                <w:tab w:val="clear" w:pos="8640"/>
                <w:tab w:val="left" w:pos="1620"/>
              </w:tabs>
              <w:jc w:val="center"/>
              <w:rPr>
                <w:sz w:val="20"/>
                <w:szCs w:val="20"/>
              </w:rPr>
            </w:pPr>
            <w:r>
              <w:rPr>
                <w:sz w:val="20"/>
                <w:szCs w:val="20"/>
              </w:rPr>
              <w:t>8.5038</w:t>
            </w:r>
            <w:r>
              <w:rPr>
                <w:sz w:val="20"/>
                <w:szCs w:val="20"/>
              </w:rPr>
              <w:sym w:font="Symbol" w:char="F0B4"/>
            </w:r>
            <w:r>
              <w:rPr>
                <w:sz w:val="20"/>
                <w:szCs w:val="20"/>
              </w:rPr>
              <w:t>10</w:t>
            </w:r>
            <w:r>
              <w:rPr>
                <w:sz w:val="20"/>
                <w:szCs w:val="20"/>
                <w:vertAlign w:val="superscript"/>
              </w:rPr>
              <w:t>-04</w:t>
            </w:r>
          </w:p>
        </w:tc>
      </w:tr>
      <w:tr>
        <w:tblPrEx>
          <w:tblCellMar>
            <w:top w:w="0" w:type="dxa"/>
            <w:bottom w:w="0" w:type="dxa"/>
          </w:tblCellMar>
        </w:tblPrEx>
        <w:trPr>
          <w:trHeight w:val="197"/>
          <w:jc w:val="center"/>
        </w:trPr>
        <w:tc>
          <w:tcPr>
            <w:tcW w:w="1176" w:type="dxa"/>
            <w:vAlign w:val="center"/>
          </w:tcPr>
          <w:p>
            <w:pPr>
              <w:pStyle w:val="Footer"/>
              <w:tabs>
                <w:tab w:val="clear" w:pos="4320"/>
                <w:tab w:val="clear" w:pos="8640"/>
                <w:tab w:val="left" w:pos="1620"/>
              </w:tabs>
              <w:jc w:val="center"/>
              <w:rPr>
                <w:sz w:val="20"/>
                <w:szCs w:val="20"/>
              </w:rPr>
            </w:pPr>
            <w:r>
              <w:rPr>
                <w:sz w:val="20"/>
                <w:szCs w:val="20"/>
              </w:rPr>
              <w:t>3</w:t>
            </w:r>
          </w:p>
        </w:tc>
        <w:tc>
          <w:tcPr>
            <w:tcW w:w="3554" w:type="dxa"/>
          </w:tcPr>
          <w:p>
            <w:pPr>
              <w:pStyle w:val="Footer"/>
              <w:tabs>
                <w:tab w:val="clear" w:pos="4320"/>
                <w:tab w:val="clear" w:pos="8640"/>
                <w:tab w:val="left" w:pos="1620"/>
              </w:tabs>
              <w:rPr>
                <w:sz w:val="20"/>
                <w:szCs w:val="20"/>
              </w:rPr>
            </w:pPr>
            <w:r>
              <w:rPr>
                <w:sz w:val="20"/>
                <w:szCs w:val="20"/>
              </w:rPr>
              <w:t>Sloping cantilevering arm</w:t>
            </w:r>
          </w:p>
        </w:tc>
        <w:tc>
          <w:tcPr>
            <w:tcW w:w="1350" w:type="dxa"/>
          </w:tcPr>
          <w:p>
            <w:pPr>
              <w:pStyle w:val="Footer"/>
              <w:tabs>
                <w:tab w:val="clear" w:pos="4320"/>
                <w:tab w:val="clear" w:pos="8640"/>
                <w:tab w:val="left" w:pos="1620"/>
              </w:tabs>
              <w:jc w:val="center"/>
              <w:rPr>
                <w:sz w:val="20"/>
                <w:szCs w:val="20"/>
              </w:rPr>
            </w:pPr>
            <w:r>
              <w:rPr>
                <w:sz w:val="20"/>
                <w:szCs w:val="20"/>
              </w:rPr>
              <w:t>0.0453</w:t>
            </w:r>
          </w:p>
        </w:tc>
        <w:tc>
          <w:tcPr>
            <w:tcW w:w="2520" w:type="dxa"/>
            <w:vAlign w:val="center"/>
          </w:tcPr>
          <w:p>
            <w:pPr>
              <w:pStyle w:val="Footer"/>
              <w:tabs>
                <w:tab w:val="clear" w:pos="4320"/>
                <w:tab w:val="clear" w:pos="8640"/>
                <w:tab w:val="left" w:pos="1620"/>
              </w:tabs>
              <w:jc w:val="center"/>
              <w:rPr>
                <w:sz w:val="20"/>
                <w:szCs w:val="20"/>
              </w:rPr>
            </w:pPr>
            <w:r>
              <w:rPr>
                <w:sz w:val="20"/>
                <w:szCs w:val="20"/>
              </w:rPr>
              <w:t>3.4457</w:t>
            </w:r>
            <w:r>
              <w:rPr>
                <w:sz w:val="20"/>
                <w:szCs w:val="20"/>
              </w:rPr>
              <w:sym w:font="Symbol" w:char="F0B4"/>
            </w:r>
            <w:r>
              <w:rPr>
                <w:sz w:val="20"/>
                <w:szCs w:val="20"/>
              </w:rPr>
              <w:t>10</w:t>
            </w:r>
            <w:r>
              <w:rPr>
                <w:sz w:val="20"/>
                <w:szCs w:val="20"/>
                <w:vertAlign w:val="superscript"/>
              </w:rPr>
              <w:t>-04</w:t>
            </w:r>
          </w:p>
        </w:tc>
      </w:tr>
      <w:tr>
        <w:tblPrEx>
          <w:tblCellMar>
            <w:top w:w="0" w:type="dxa"/>
            <w:bottom w:w="0" w:type="dxa"/>
          </w:tblCellMar>
        </w:tblPrEx>
        <w:trPr>
          <w:jc w:val="center"/>
        </w:trPr>
        <w:tc>
          <w:tcPr>
            <w:tcW w:w="1176" w:type="dxa"/>
            <w:vAlign w:val="center"/>
          </w:tcPr>
          <w:p>
            <w:pPr>
              <w:pStyle w:val="Footer"/>
              <w:tabs>
                <w:tab w:val="clear" w:pos="4320"/>
                <w:tab w:val="clear" w:pos="8640"/>
                <w:tab w:val="left" w:pos="1620"/>
              </w:tabs>
              <w:jc w:val="center"/>
              <w:rPr>
                <w:sz w:val="20"/>
                <w:szCs w:val="20"/>
              </w:rPr>
            </w:pPr>
            <w:r>
              <w:rPr>
                <w:sz w:val="20"/>
                <w:szCs w:val="20"/>
              </w:rPr>
              <w:t>4</w:t>
            </w:r>
          </w:p>
        </w:tc>
        <w:tc>
          <w:tcPr>
            <w:tcW w:w="3554" w:type="dxa"/>
          </w:tcPr>
          <w:p>
            <w:pPr>
              <w:pStyle w:val="Footer"/>
              <w:tabs>
                <w:tab w:val="clear" w:pos="4320"/>
                <w:tab w:val="clear" w:pos="8640"/>
                <w:tab w:val="left" w:pos="1620"/>
              </w:tabs>
              <w:rPr>
                <w:sz w:val="20"/>
                <w:szCs w:val="20"/>
              </w:rPr>
            </w:pPr>
            <w:r>
              <w:rPr>
                <w:sz w:val="20"/>
                <w:szCs w:val="20"/>
              </w:rPr>
              <w:t>Pontoon - central member</w:t>
            </w:r>
          </w:p>
        </w:tc>
        <w:tc>
          <w:tcPr>
            <w:tcW w:w="1350" w:type="dxa"/>
          </w:tcPr>
          <w:p>
            <w:pPr>
              <w:pStyle w:val="Footer"/>
              <w:tabs>
                <w:tab w:val="clear" w:pos="4320"/>
                <w:tab w:val="clear" w:pos="8640"/>
                <w:tab w:val="left" w:pos="1620"/>
              </w:tabs>
              <w:jc w:val="center"/>
              <w:rPr>
                <w:sz w:val="20"/>
                <w:szCs w:val="20"/>
              </w:rPr>
            </w:pPr>
            <w:r>
              <w:rPr>
                <w:sz w:val="20"/>
                <w:szCs w:val="20"/>
              </w:rPr>
              <w:t>0</w:t>
            </w:r>
          </w:p>
        </w:tc>
        <w:tc>
          <w:tcPr>
            <w:tcW w:w="2520" w:type="dxa"/>
            <w:vAlign w:val="center"/>
          </w:tcPr>
          <w:p>
            <w:pPr>
              <w:pStyle w:val="Footer"/>
              <w:tabs>
                <w:tab w:val="clear" w:pos="4320"/>
                <w:tab w:val="clear" w:pos="8640"/>
                <w:tab w:val="left" w:pos="1620"/>
              </w:tabs>
              <w:jc w:val="center"/>
              <w:rPr>
                <w:sz w:val="20"/>
                <w:szCs w:val="20"/>
              </w:rPr>
            </w:pPr>
            <w:r>
              <w:rPr>
                <w:sz w:val="20"/>
                <w:szCs w:val="20"/>
              </w:rPr>
              <w:t>4.0362</w:t>
            </w:r>
            <w:r>
              <w:rPr>
                <w:sz w:val="20"/>
                <w:szCs w:val="20"/>
              </w:rPr>
              <w:sym w:font="Symbol" w:char="F0B4"/>
            </w:r>
            <w:r>
              <w:rPr>
                <w:sz w:val="20"/>
                <w:szCs w:val="20"/>
              </w:rPr>
              <w:t>10</w:t>
            </w:r>
            <w:r>
              <w:rPr>
                <w:sz w:val="20"/>
                <w:szCs w:val="20"/>
                <w:vertAlign w:val="superscript"/>
              </w:rPr>
              <w:t>-03</w:t>
            </w:r>
          </w:p>
        </w:tc>
      </w:tr>
      <w:tr>
        <w:tblPrEx>
          <w:tblCellMar>
            <w:top w:w="0" w:type="dxa"/>
            <w:bottom w:w="0" w:type="dxa"/>
          </w:tblCellMar>
        </w:tblPrEx>
        <w:trPr>
          <w:jc w:val="center"/>
        </w:trPr>
        <w:tc>
          <w:tcPr>
            <w:tcW w:w="1176" w:type="dxa"/>
            <w:vAlign w:val="center"/>
          </w:tcPr>
          <w:p>
            <w:pPr>
              <w:pStyle w:val="Footer"/>
              <w:tabs>
                <w:tab w:val="clear" w:pos="4320"/>
                <w:tab w:val="clear" w:pos="8640"/>
                <w:tab w:val="left" w:pos="1620"/>
              </w:tabs>
              <w:jc w:val="center"/>
              <w:rPr>
                <w:sz w:val="20"/>
                <w:szCs w:val="20"/>
              </w:rPr>
            </w:pPr>
            <w:r>
              <w:rPr>
                <w:sz w:val="20"/>
                <w:szCs w:val="20"/>
              </w:rPr>
              <w:t>5</w:t>
            </w:r>
          </w:p>
        </w:tc>
        <w:tc>
          <w:tcPr>
            <w:tcW w:w="3554" w:type="dxa"/>
          </w:tcPr>
          <w:p>
            <w:pPr>
              <w:pStyle w:val="Footer"/>
              <w:tabs>
                <w:tab w:val="clear" w:pos="4320"/>
                <w:tab w:val="clear" w:pos="8640"/>
                <w:tab w:val="left" w:pos="1620"/>
              </w:tabs>
              <w:rPr>
                <w:sz w:val="20"/>
                <w:szCs w:val="20"/>
              </w:rPr>
            </w:pPr>
            <w:r>
              <w:rPr>
                <w:sz w:val="20"/>
                <w:szCs w:val="20"/>
              </w:rPr>
              <w:t>Submerged column</w:t>
            </w:r>
          </w:p>
        </w:tc>
        <w:tc>
          <w:tcPr>
            <w:tcW w:w="1350" w:type="dxa"/>
          </w:tcPr>
          <w:p>
            <w:pPr>
              <w:pStyle w:val="Footer"/>
              <w:tabs>
                <w:tab w:val="clear" w:pos="4320"/>
                <w:tab w:val="clear" w:pos="8640"/>
                <w:tab w:val="left" w:pos="1620"/>
              </w:tabs>
              <w:jc w:val="center"/>
              <w:rPr>
                <w:sz w:val="20"/>
                <w:szCs w:val="20"/>
              </w:rPr>
            </w:pPr>
            <w:r>
              <w:rPr>
                <w:sz w:val="20"/>
                <w:szCs w:val="20"/>
              </w:rPr>
              <w:t>0</w:t>
            </w:r>
          </w:p>
        </w:tc>
        <w:tc>
          <w:tcPr>
            <w:tcW w:w="2520" w:type="dxa"/>
            <w:vAlign w:val="center"/>
          </w:tcPr>
          <w:p>
            <w:pPr>
              <w:pStyle w:val="Footer"/>
              <w:tabs>
                <w:tab w:val="clear" w:pos="4320"/>
                <w:tab w:val="clear" w:pos="8640"/>
                <w:tab w:val="left" w:pos="1620"/>
              </w:tabs>
              <w:jc w:val="center"/>
              <w:rPr>
                <w:sz w:val="20"/>
                <w:szCs w:val="20"/>
              </w:rPr>
            </w:pPr>
            <w:r>
              <w:rPr>
                <w:sz w:val="20"/>
                <w:szCs w:val="20"/>
              </w:rPr>
              <w:t>2.077</w:t>
            </w:r>
            <w:r>
              <w:rPr>
                <w:sz w:val="20"/>
                <w:szCs w:val="20"/>
              </w:rPr>
              <w:sym w:font="Symbol" w:char="F0B4"/>
            </w:r>
            <w:r>
              <w:rPr>
                <w:sz w:val="20"/>
                <w:szCs w:val="20"/>
              </w:rPr>
              <w:t>10</w:t>
            </w:r>
            <w:r>
              <w:rPr>
                <w:sz w:val="20"/>
                <w:szCs w:val="20"/>
                <w:vertAlign w:val="superscript"/>
              </w:rPr>
              <w:t>-03</w:t>
            </w:r>
          </w:p>
        </w:tc>
      </w:tr>
      <w:tr>
        <w:tblPrEx>
          <w:tblCellMar>
            <w:top w:w="0" w:type="dxa"/>
            <w:bottom w:w="0" w:type="dxa"/>
          </w:tblCellMar>
        </w:tblPrEx>
        <w:trPr>
          <w:jc w:val="center"/>
        </w:trPr>
        <w:tc>
          <w:tcPr>
            <w:tcW w:w="1176" w:type="dxa"/>
            <w:vAlign w:val="center"/>
          </w:tcPr>
          <w:p>
            <w:pPr>
              <w:pStyle w:val="Footer"/>
              <w:tabs>
                <w:tab w:val="clear" w:pos="4320"/>
                <w:tab w:val="clear" w:pos="8640"/>
                <w:tab w:val="left" w:pos="1620"/>
              </w:tabs>
              <w:jc w:val="center"/>
              <w:rPr>
                <w:sz w:val="20"/>
                <w:szCs w:val="20"/>
              </w:rPr>
            </w:pPr>
            <w:r>
              <w:rPr>
                <w:sz w:val="20"/>
                <w:szCs w:val="20"/>
              </w:rPr>
              <w:t>6</w:t>
            </w:r>
          </w:p>
        </w:tc>
        <w:tc>
          <w:tcPr>
            <w:tcW w:w="3554" w:type="dxa"/>
          </w:tcPr>
          <w:p>
            <w:pPr>
              <w:pStyle w:val="Footer"/>
              <w:tabs>
                <w:tab w:val="clear" w:pos="4320"/>
                <w:tab w:val="clear" w:pos="8640"/>
                <w:tab w:val="left" w:pos="1620"/>
              </w:tabs>
              <w:rPr>
                <w:sz w:val="20"/>
                <w:szCs w:val="20"/>
              </w:rPr>
            </w:pPr>
            <w:r>
              <w:rPr>
                <w:sz w:val="20"/>
                <w:szCs w:val="20"/>
              </w:rPr>
              <w:t>Column above SWL</w:t>
            </w:r>
          </w:p>
        </w:tc>
        <w:tc>
          <w:tcPr>
            <w:tcW w:w="1350" w:type="dxa"/>
          </w:tcPr>
          <w:p>
            <w:pPr>
              <w:pStyle w:val="Footer"/>
              <w:tabs>
                <w:tab w:val="clear" w:pos="4320"/>
                <w:tab w:val="clear" w:pos="8640"/>
                <w:tab w:val="left" w:pos="1620"/>
              </w:tabs>
              <w:jc w:val="center"/>
              <w:rPr>
                <w:sz w:val="20"/>
                <w:szCs w:val="20"/>
              </w:rPr>
            </w:pPr>
            <w:r>
              <w:rPr>
                <w:sz w:val="20"/>
                <w:szCs w:val="20"/>
              </w:rPr>
              <w:t>0.075</w:t>
            </w:r>
          </w:p>
        </w:tc>
        <w:tc>
          <w:tcPr>
            <w:tcW w:w="2520" w:type="dxa"/>
            <w:vAlign w:val="center"/>
          </w:tcPr>
          <w:p>
            <w:pPr>
              <w:pStyle w:val="Footer"/>
              <w:tabs>
                <w:tab w:val="clear" w:pos="4320"/>
                <w:tab w:val="clear" w:pos="8640"/>
                <w:tab w:val="left" w:pos="1620"/>
              </w:tabs>
              <w:jc w:val="center"/>
              <w:rPr>
                <w:sz w:val="20"/>
                <w:szCs w:val="20"/>
              </w:rPr>
            </w:pPr>
            <w:r>
              <w:rPr>
                <w:sz w:val="20"/>
                <w:szCs w:val="20"/>
              </w:rPr>
              <w:t>6.7858</w:t>
            </w:r>
            <w:r>
              <w:rPr>
                <w:sz w:val="20"/>
                <w:szCs w:val="20"/>
              </w:rPr>
              <w:sym w:font="Symbol" w:char="F0B4"/>
            </w:r>
            <w:r>
              <w:rPr>
                <w:sz w:val="20"/>
                <w:szCs w:val="20"/>
              </w:rPr>
              <w:t>10</w:t>
            </w:r>
            <w:r>
              <w:rPr>
                <w:sz w:val="20"/>
                <w:szCs w:val="20"/>
                <w:vertAlign w:val="superscript"/>
              </w:rPr>
              <w:t>-04</w:t>
            </w:r>
          </w:p>
        </w:tc>
      </w:tr>
      <w:tr>
        <w:tblPrEx>
          <w:tblCellMar>
            <w:top w:w="0" w:type="dxa"/>
            <w:bottom w:w="0" w:type="dxa"/>
          </w:tblCellMar>
        </w:tblPrEx>
        <w:trPr>
          <w:jc w:val="center"/>
        </w:trPr>
        <w:tc>
          <w:tcPr>
            <w:tcW w:w="1176" w:type="dxa"/>
            <w:vAlign w:val="center"/>
          </w:tcPr>
          <w:p>
            <w:pPr>
              <w:pStyle w:val="Footer"/>
              <w:tabs>
                <w:tab w:val="clear" w:pos="4320"/>
                <w:tab w:val="clear" w:pos="8640"/>
                <w:tab w:val="left" w:pos="1620"/>
              </w:tabs>
              <w:jc w:val="center"/>
              <w:rPr>
                <w:sz w:val="20"/>
                <w:szCs w:val="20"/>
              </w:rPr>
            </w:pPr>
            <w:r>
              <w:rPr>
                <w:sz w:val="20"/>
                <w:szCs w:val="20"/>
              </w:rPr>
              <w:t>7</w:t>
            </w:r>
          </w:p>
        </w:tc>
        <w:tc>
          <w:tcPr>
            <w:tcW w:w="3554" w:type="dxa"/>
          </w:tcPr>
          <w:p>
            <w:pPr>
              <w:pStyle w:val="Footer"/>
              <w:tabs>
                <w:tab w:val="clear" w:pos="4320"/>
                <w:tab w:val="clear" w:pos="8640"/>
                <w:tab w:val="left" w:pos="1620"/>
              </w:tabs>
              <w:rPr>
                <w:sz w:val="20"/>
                <w:szCs w:val="20"/>
              </w:rPr>
            </w:pPr>
            <w:r>
              <w:rPr>
                <w:sz w:val="20"/>
                <w:szCs w:val="20"/>
              </w:rPr>
              <w:t>Deck and other pontoon members</w:t>
            </w:r>
          </w:p>
        </w:tc>
        <w:tc>
          <w:tcPr>
            <w:tcW w:w="1350" w:type="dxa"/>
          </w:tcPr>
          <w:p>
            <w:pPr>
              <w:pStyle w:val="Footer"/>
              <w:tabs>
                <w:tab w:val="clear" w:pos="4320"/>
                <w:tab w:val="clear" w:pos="8640"/>
                <w:tab w:val="left" w:pos="1620"/>
              </w:tabs>
              <w:jc w:val="center"/>
              <w:rPr>
                <w:sz w:val="20"/>
                <w:szCs w:val="20"/>
              </w:rPr>
            </w:pPr>
            <w:r>
              <w:rPr>
                <w:sz w:val="20"/>
                <w:szCs w:val="20"/>
              </w:rPr>
              <w:t>0</w:t>
            </w:r>
          </w:p>
        </w:tc>
        <w:tc>
          <w:tcPr>
            <w:tcW w:w="2520" w:type="dxa"/>
            <w:vAlign w:val="center"/>
          </w:tcPr>
          <w:p>
            <w:pPr>
              <w:pStyle w:val="Footer"/>
              <w:tabs>
                <w:tab w:val="clear" w:pos="4320"/>
                <w:tab w:val="clear" w:pos="8640"/>
                <w:tab w:val="left" w:pos="1620"/>
              </w:tabs>
              <w:jc w:val="center"/>
              <w:rPr>
                <w:sz w:val="20"/>
                <w:szCs w:val="20"/>
              </w:rPr>
            </w:pPr>
            <w:r>
              <w:rPr>
                <w:sz w:val="20"/>
                <w:szCs w:val="20"/>
              </w:rPr>
              <w:t>1.25096</w:t>
            </w:r>
            <w:r>
              <w:rPr>
                <w:sz w:val="20"/>
                <w:szCs w:val="20"/>
              </w:rPr>
              <w:sym w:font="Symbol" w:char="F0B4"/>
            </w:r>
            <w:r>
              <w:rPr>
                <w:sz w:val="20"/>
                <w:szCs w:val="20"/>
              </w:rPr>
              <w:t>10</w:t>
            </w:r>
            <w:r>
              <w:rPr>
                <w:sz w:val="20"/>
                <w:szCs w:val="20"/>
                <w:vertAlign w:val="superscript"/>
              </w:rPr>
              <w:t>-03</w:t>
            </w:r>
          </w:p>
        </w:tc>
      </w:tr>
    </w:tbl>
    <w:p>
      <w:pPr>
        <w:pStyle w:val="BodyTxtpp"/>
        <w:rPr>
          <w:lang w:val="en-GB"/>
        </w:rPr>
      </w:pPr>
    </w:p>
    <w:p>
      <w:pPr>
        <w:pStyle w:val="Head1"/>
        <w:spacing w:before="0" w:after="0"/>
        <w:rPr>
          <w:sz w:val="24"/>
          <w:szCs w:val="24"/>
        </w:rPr>
      </w:pPr>
      <w:r>
        <w:rPr>
          <w:sz w:val="24"/>
          <w:szCs w:val="24"/>
        </w:rPr>
        <w:t xml:space="preserve">4. Results and Discussion </w:t>
      </w:r>
    </w:p>
    <w:p>
      <w:pPr>
        <w:tabs>
          <w:tab w:val="left" w:pos="360"/>
        </w:tabs>
        <w:jc w:val="both"/>
        <w:rPr>
          <w:sz w:val="20"/>
          <w:szCs w:val="20"/>
        </w:rPr>
      </w:pPr>
    </w:p>
    <w:p>
      <w:pPr>
        <w:tabs>
          <w:tab w:val="left" w:pos="360"/>
        </w:tabs>
        <w:jc w:val="both"/>
        <w:rPr>
          <w:sz w:val="20"/>
          <w:szCs w:val="20"/>
        </w:rPr>
      </w:pPr>
      <w:r>
        <w:rPr>
          <w:sz w:val="20"/>
          <w:szCs w:val="20"/>
        </w:rPr>
        <w:t>The results of the diffraction-radiation analysis are added mass [</w:t>
      </w:r>
      <w:r>
        <w:rPr>
          <w:rFonts w:ascii="Symbol" w:hAnsi="Symbol"/>
          <w:i/>
          <w:sz w:val="20"/>
          <w:szCs w:val="20"/>
        </w:rPr>
        <w:t></w:t>
      </w:r>
      <w:r>
        <w:rPr>
          <w:sz w:val="20"/>
          <w:szCs w:val="20"/>
        </w:rPr>
        <w:t>], radiation damping coefficients [</w:t>
      </w:r>
      <w:r>
        <w:rPr>
          <w:rFonts w:ascii="Symbol" w:hAnsi="Symbol"/>
          <w:i/>
          <w:sz w:val="20"/>
          <w:szCs w:val="20"/>
        </w:rPr>
        <w:t></w:t>
      </w:r>
      <w:r>
        <w:rPr>
          <w:sz w:val="20"/>
          <w:szCs w:val="20"/>
        </w:rPr>
        <w:t>], diffraction force components {</w:t>
      </w:r>
      <w:r>
        <w:rPr>
          <w:i/>
          <w:sz w:val="20"/>
          <w:szCs w:val="20"/>
        </w:rPr>
        <w:t>F</w:t>
      </w:r>
      <w:r>
        <w:rPr>
          <w:sz w:val="20"/>
          <w:szCs w:val="20"/>
        </w:rPr>
        <w:t>} and their phases for unit wave amplitude. The analysis is carried out for frequencies ranging from 0.36 Hz to 2.5 Hz.</w:t>
      </w:r>
    </w:p>
    <w:p>
      <w:pPr>
        <w:tabs>
          <w:tab w:val="left" w:pos="360"/>
        </w:tabs>
        <w:jc w:val="both"/>
        <w:rPr>
          <w:sz w:val="20"/>
          <w:szCs w:val="20"/>
        </w:rPr>
      </w:pPr>
    </w:p>
    <w:p>
      <w:pPr>
        <w:tabs>
          <w:tab w:val="left" w:pos="360"/>
        </w:tabs>
        <w:jc w:val="both"/>
        <w:rPr>
          <w:sz w:val="20"/>
          <w:szCs w:val="20"/>
        </w:rPr>
      </w:pPr>
      <w:r>
        <w:rPr>
          <w:sz w:val="20"/>
          <w:szCs w:val="20"/>
        </w:rPr>
        <w:t>Figure 3 shows that the surge added mass for the 3-column mini TLP is 12.5 % lower than that of 4-column mini TLP (for a wave frequency of 1.2 Hz). The sway added mass for the 3-column mini TLP is 11 % lower than that of 4-column mini TLP (for a wave frequency of 1.2 Hz). The heave added mass for the 3-column mini TLP is 10 % lower than that of 4-column mini TLP (for a wave period of 1.6 Hz). Roll added inertia of the 3-column mini TLP is 10 % higher and Pitch added inertia of 3-column mini TLP is 9 % higher than that of the 4-column mini TLP (for a wave frequency of 1.2Hz).</w:t>
      </w:r>
    </w:p>
    <w:p>
      <w:pPr>
        <w:tabs>
          <w:tab w:val="left" w:pos="360"/>
        </w:tabs>
        <w:jc w:val="both"/>
        <w:rPr>
          <w:sz w:val="20"/>
          <w:szCs w:val="20"/>
        </w:rPr>
      </w:pPr>
    </w:p>
    <w:p>
      <w:pPr>
        <w:pStyle w:val="BodyTxtpp"/>
      </w:pPr>
      <w:r>
        <w:rPr>
          <w:noProof/>
        </w:rPr>
        <w:lastRenderedPageBreak/>
        <w:drawing>
          <wp:anchor distT="0" distB="0" distL="114300" distR="114300" simplePos="0" relativeHeight="251657216" behindDoc="0" locked="0" layoutInCell="1" allowOverlap="1">
            <wp:simplePos x="0" y="0"/>
            <wp:positionH relativeFrom="column">
              <wp:posOffset>571500</wp:posOffset>
            </wp:positionH>
            <wp:positionV relativeFrom="paragraph">
              <wp:posOffset>20320</wp:posOffset>
            </wp:positionV>
            <wp:extent cx="4662170" cy="5943600"/>
            <wp:effectExtent l="19050" t="0" r="5080" b="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0"/>
                    <a:srcRect b="9435"/>
                    <a:stretch>
                      <a:fillRect/>
                    </a:stretch>
                  </pic:blipFill>
                  <pic:spPr bwMode="auto">
                    <a:xfrm>
                      <a:off x="0" y="0"/>
                      <a:ext cx="4662170" cy="5943600"/>
                    </a:xfrm>
                    <a:prstGeom prst="rect">
                      <a:avLst/>
                    </a:prstGeom>
                    <a:noFill/>
                    <a:ln w="9525">
                      <a:noFill/>
                      <a:miter lim="800000"/>
                      <a:headEnd/>
                      <a:tailEnd/>
                    </a:ln>
                  </pic:spPr>
                </pic:pic>
              </a:graphicData>
            </a:graphic>
          </wp:anchor>
        </w:drawing>
      </w: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rPr>
          <w:b/>
        </w:rPr>
      </w:pPr>
    </w:p>
    <w:p>
      <w:pPr>
        <w:pStyle w:val="BodyTxtpp"/>
        <w:rPr>
          <w:b/>
        </w:rPr>
      </w:pPr>
    </w:p>
    <w:p>
      <w:pPr>
        <w:pStyle w:val="BodyTxtpp"/>
        <w:rPr>
          <w:b/>
        </w:rPr>
      </w:pPr>
    </w:p>
    <w:p>
      <w:pPr>
        <w:pStyle w:val="BodyTxtpp"/>
        <w:rPr>
          <w:b/>
        </w:rPr>
      </w:pPr>
    </w:p>
    <w:p>
      <w:pPr>
        <w:pStyle w:val="BodyTxtpp"/>
        <w:rPr>
          <w:b/>
        </w:rPr>
      </w:pPr>
    </w:p>
    <w:p>
      <w:pPr>
        <w:pStyle w:val="BodyTxtpp"/>
        <w:rPr>
          <w:b/>
        </w:rPr>
      </w:pPr>
    </w:p>
    <w:p>
      <w:pPr>
        <w:pStyle w:val="BodyTxtpp"/>
        <w:rPr>
          <w:b/>
        </w:rPr>
      </w:pPr>
    </w:p>
    <w:p>
      <w:pPr>
        <w:pStyle w:val="BodyTxtpp"/>
      </w:pPr>
      <w:r>
        <w:rPr>
          <w:b/>
        </w:rPr>
        <w:t>Fig.  3</w:t>
      </w:r>
      <w:r>
        <w:t>. Comparison of added mass of mini TLP models.</w:t>
      </w:r>
    </w:p>
    <w:p>
      <w:pPr>
        <w:pStyle w:val="BodyTxtpp"/>
        <w:spacing w:after="60"/>
      </w:pPr>
    </w:p>
    <w:p>
      <w:pPr>
        <w:pStyle w:val="BodyTxtpp"/>
        <w:spacing w:after="60"/>
      </w:pPr>
      <w:r>
        <w:t>Figure 4 shows that all damping coefficients, except heave, are higher for the 3-column mini TLP model. Surge and sway damping coefficients are 60 % higher, heave damping coefficient is 55 % lesser, and roll as well as pitch damping coefficients are 45 % higher for the 3-column mini TLP (for a wave frequency of 1.2 Hz) compared to the 4-column mini TLP. The reduction in the case of 4-column mini TLP could be attributed to the cancellation by interference from the reflected waves from the four columns and supporting frames, whereas for a 3-column mini TLP, the interference is only from three columns and supporting frames resulting in an increase of waves passing out of the radiation boundary thus increasing the radiation damping.</w:t>
      </w:r>
    </w:p>
    <w:p>
      <w:pPr>
        <w:pStyle w:val="BodyTxtpp"/>
      </w:pPr>
    </w:p>
    <w:p>
      <w:pPr>
        <w:pStyle w:val="BodyTxtpp"/>
      </w:pPr>
      <w:r>
        <w:t xml:space="preserve">In Fig. 5 the diffraction force components as well as their phases for unit wave amplitude (for </w:t>
      </w:r>
      <w:r>
        <w:sym w:font="Symbol" w:char="0071"/>
      </w:r>
      <w:r>
        <w:t xml:space="preserve"> = 0</w:t>
      </w:r>
      <w:r>
        <w:sym w:font="Symbol" w:char="00B0"/>
      </w:r>
      <w:r>
        <w:t xml:space="preserve">) are compared with that of 4-column mini TLP. Surge force is 13 % and heave force is 21 % higher for 3-column mini TLP (for a wave frequency of 0.8 Hz). Pitch moment is almost same for both the models For both the models, sway force, Roll moment and yaw moment vanish for </w:t>
      </w:r>
      <w:r>
        <w:sym w:font="Symbol" w:char="0071"/>
      </w:r>
      <w:r>
        <w:t xml:space="preserve"> equal to 0</w:t>
      </w:r>
      <w:r>
        <w:rPr>
          <w:vertAlign w:val="superscript"/>
        </w:rPr>
        <w:sym w:font="Symbol" w:char="F0B0"/>
      </w:r>
      <w:r>
        <w:t xml:space="preserve"> and hence not shown.. The plots </w:t>
      </w:r>
      <w:r>
        <w:lastRenderedPageBreak/>
        <w:t>show that the phase angles in surge and sway are independent of wave approach angle. Also, the phases of surge and sway are identical for both 3-column and 4-column mini TLPs.</w:t>
      </w:r>
    </w:p>
    <w:p>
      <w:pPr>
        <w:pStyle w:val="BodyTxtpp"/>
      </w:pPr>
    </w:p>
    <w:p>
      <w:pPr>
        <w:pStyle w:val="BodyTxtpp"/>
      </w:pPr>
      <w:r>
        <w:rPr>
          <w:noProof/>
        </w:rPr>
        <w:drawing>
          <wp:anchor distT="0" distB="0" distL="114300" distR="114300" simplePos="0" relativeHeight="251658240" behindDoc="0" locked="0" layoutInCell="1" allowOverlap="1">
            <wp:simplePos x="0" y="0"/>
            <wp:positionH relativeFrom="column">
              <wp:posOffset>683895</wp:posOffset>
            </wp:positionH>
            <wp:positionV relativeFrom="paragraph">
              <wp:posOffset>90170</wp:posOffset>
            </wp:positionV>
            <wp:extent cx="4665345" cy="5828030"/>
            <wp:effectExtent l="19050" t="0" r="1905" b="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1"/>
                    <a:srcRect b="12299"/>
                    <a:stretch>
                      <a:fillRect/>
                    </a:stretch>
                  </pic:blipFill>
                  <pic:spPr bwMode="auto">
                    <a:xfrm>
                      <a:off x="0" y="0"/>
                      <a:ext cx="4665345" cy="5828030"/>
                    </a:xfrm>
                    <a:prstGeom prst="rect">
                      <a:avLst/>
                    </a:prstGeom>
                    <a:noFill/>
                    <a:ln w="9525">
                      <a:noFill/>
                      <a:miter lim="800000"/>
                      <a:headEnd/>
                      <a:tailEnd/>
                    </a:ln>
                  </pic:spPr>
                </pic:pic>
              </a:graphicData>
            </a:graphic>
          </wp:anchor>
        </w:drawing>
      </w: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BodyTxtpp"/>
      </w:pPr>
    </w:p>
    <w:p>
      <w:pPr>
        <w:pStyle w:val="Caption"/>
        <w:ind w:left="0" w:right="-43"/>
        <w:rPr>
          <w:szCs w:val="24"/>
        </w:rPr>
      </w:pPr>
    </w:p>
    <w:p>
      <w:pPr>
        <w:pStyle w:val="BodyTxtpp"/>
        <w:rPr>
          <w:b/>
        </w:rPr>
      </w:pPr>
    </w:p>
    <w:p>
      <w:pPr>
        <w:pStyle w:val="BodyTxtpp"/>
      </w:pPr>
      <w:r>
        <w:rPr>
          <w:b/>
        </w:rPr>
        <w:t>Fig.  4</w:t>
      </w:r>
      <w:r>
        <w:t>. Radiation damping coefficients of mini TLP models.</w:t>
      </w:r>
    </w:p>
    <w:p>
      <w:pPr>
        <w:pStyle w:val="BodyTxtpp"/>
        <w:spacing w:after="60"/>
      </w:pPr>
    </w:p>
    <w:p>
      <w:pPr>
        <w:pStyle w:val="BodyTextIndent"/>
        <w:tabs>
          <w:tab w:val="left" w:pos="360"/>
        </w:tabs>
        <w:spacing w:after="0"/>
        <w:ind w:left="0"/>
        <w:jc w:val="both"/>
        <w:rPr>
          <w:bCs/>
          <w:sz w:val="20"/>
          <w:szCs w:val="20"/>
        </w:rPr>
      </w:pPr>
      <w:r>
        <w:rPr>
          <w:sz w:val="20"/>
          <w:szCs w:val="20"/>
        </w:rPr>
        <w:t>The results of the non-linear dynamic analysis are presented in Fig. 6 and Fig. 7 in the form of response amplitude operators (RAO). From Fig. 6 it is seen that the surge response, which is the only major motion response is more for the 3-column mini TLP i.e., a maximum of 20 % increase (for a wave period of 1.5 s, T</w:t>
      </w:r>
      <w:r>
        <w:rPr>
          <w:sz w:val="20"/>
          <w:szCs w:val="20"/>
          <w:vertAlign w:val="subscript"/>
        </w:rPr>
        <w:t>t</w:t>
      </w:r>
      <w:r>
        <w:rPr>
          <w:sz w:val="20"/>
          <w:szCs w:val="20"/>
        </w:rPr>
        <w:t xml:space="preserve">/Δ = 0.17). </w:t>
      </w:r>
      <w:r>
        <w:rPr>
          <w:bCs/>
          <w:sz w:val="20"/>
          <w:szCs w:val="20"/>
        </w:rPr>
        <w:t>The heave response is small and is almost same for both the structures. The maximum value is less than 2 mm for wave amplitude of 1 m. The pitch response also is small but higher for 3-column model. The maximum value is less than 0.17</w:t>
      </w:r>
      <w:r>
        <w:rPr>
          <w:bCs/>
          <w:sz w:val="20"/>
          <w:szCs w:val="20"/>
          <w:vertAlign w:val="superscript"/>
        </w:rPr>
        <w:t>o</w:t>
      </w:r>
      <w:r>
        <w:rPr>
          <w:bCs/>
          <w:sz w:val="20"/>
          <w:szCs w:val="20"/>
        </w:rPr>
        <w:t xml:space="preserve"> against 0.11</w:t>
      </w:r>
      <w:r>
        <w:rPr>
          <w:bCs/>
          <w:sz w:val="20"/>
          <w:szCs w:val="20"/>
          <w:vertAlign w:val="superscript"/>
        </w:rPr>
        <w:t>o</w:t>
      </w:r>
      <w:r>
        <w:rPr>
          <w:bCs/>
          <w:sz w:val="20"/>
          <w:szCs w:val="20"/>
        </w:rPr>
        <w:t xml:space="preserve"> per unit wave amplitude for the 4-column mini TLP.</w:t>
      </w:r>
    </w:p>
    <w:p>
      <w:pPr>
        <w:pStyle w:val="BodyTextIndent"/>
        <w:tabs>
          <w:tab w:val="left" w:pos="360"/>
        </w:tabs>
        <w:spacing w:after="0"/>
        <w:ind w:left="0"/>
        <w:jc w:val="both"/>
        <w:rPr>
          <w:bCs/>
          <w:sz w:val="20"/>
          <w:szCs w:val="20"/>
        </w:rPr>
      </w:pPr>
    </w:p>
    <w:p>
      <w:pPr>
        <w:pStyle w:val="BodyTextIndent"/>
        <w:tabs>
          <w:tab w:val="left" w:pos="360"/>
        </w:tabs>
        <w:spacing w:after="0"/>
        <w:ind w:left="0"/>
        <w:jc w:val="both"/>
        <w:rPr>
          <w:bCs/>
          <w:sz w:val="20"/>
          <w:szCs w:val="20"/>
        </w:rPr>
      </w:pPr>
      <w:r>
        <w:rPr>
          <w:bCs/>
          <w:sz w:val="20"/>
          <w:szCs w:val="20"/>
        </w:rPr>
        <w:t xml:space="preserve"> It is evident f</w:t>
      </w:r>
      <w:r>
        <w:rPr>
          <w:sz w:val="20"/>
          <w:szCs w:val="20"/>
        </w:rPr>
        <w:t>rom Fig. 7 that t</w:t>
      </w:r>
      <w:r>
        <w:rPr>
          <w:bCs/>
          <w:sz w:val="20"/>
          <w:szCs w:val="20"/>
        </w:rPr>
        <w:t>he dynamic tether tension is higher for the 3-column model, the maximum being 94 N per unit wave amplitude (for a wave period of 1.5 s, T</w:t>
      </w:r>
      <w:r>
        <w:rPr>
          <w:bCs/>
          <w:sz w:val="20"/>
          <w:szCs w:val="20"/>
          <w:vertAlign w:val="subscript"/>
        </w:rPr>
        <w:t xml:space="preserve">t </w:t>
      </w:r>
      <w:r>
        <w:rPr>
          <w:bCs/>
          <w:sz w:val="20"/>
          <w:szCs w:val="20"/>
        </w:rPr>
        <w:t>/Δ = 0.17) against 60 N for the 4-column mini TLP.</w:t>
      </w:r>
    </w:p>
    <w:p>
      <w:pPr>
        <w:pStyle w:val="BodyTextIndent"/>
        <w:tabs>
          <w:tab w:val="left" w:pos="360"/>
        </w:tabs>
        <w:spacing w:after="0"/>
        <w:ind w:left="0"/>
        <w:jc w:val="both"/>
        <w:rPr>
          <w:bCs/>
          <w:sz w:val="20"/>
          <w:szCs w:val="20"/>
        </w:rPr>
      </w:pPr>
    </w:p>
    <w:p>
      <w:pPr>
        <w:pStyle w:val="Caption"/>
        <w:ind w:left="0" w:right="-43"/>
        <w:rPr>
          <w:szCs w:val="24"/>
        </w:rPr>
      </w:pPr>
    </w:p>
    <w:p>
      <w:pPr>
        <w:pStyle w:val="Caption"/>
        <w:ind w:left="0" w:right="-43"/>
        <w:rPr>
          <w:szCs w:val="24"/>
        </w:rPr>
      </w:pPr>
    </w:p>
    <w:p>
      <w:pPr>
        <w:pStyle w:val="Caption"/>
        <w:ind w:left="0" w:right="-43"/>
        <w:rPr>
          <w:szCs w:val="24"/>
        </w:rPr>
      </w:pPr>
      <w:r>
        <w:rPr>
          <w:noProof/>
          <w:szCs w:val="24"/>
        </w:rPr>
        <w:lastRenderedPageBreak/>
        <w:drawing>
          <wp:anchor distT="0" distB="0" distL="114300" distR="114300" simplePos="0" relativeHeight="251659264" behindDoc="0" locked="0" layoutInCell="1" allowOverlap="1">
            <wp:simplePos x="0" y="0"/>
            <wp:positionH relativeFrom="column">
              <wp:posOffset>571500</wp:posOffset>
            </wp:positionH>
            <wp:positionV relativeFrom="paragraph">
              <wp:posOffset>90170</wp:posOffset>
            </wp:positionV>
            <wp:extent cx="4662170" cy="5383530"/>
            <wp:effectExtent l="19050" t="0" r="5080"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2"/>
                    <a:srcRect b="9393"/>
                    <a:stretch>
                      <a:fillRect/>
                    </a:stretch>
                  </pic:blipFill>
                  <pic:spPr bwMode="auto">
                    <a:xfrm>
                      <a:off x="0" y="0"/>
                      <a:ext cx="4662170" cy="5383530"/>
                    </a:xfrm>
                    <a:prstGeom prst="rect">
                      <a:avLst/>
                    </a:prstGeom>
                    <a:noFill/>
                    <a:ln w="9525">
                      <a:noFill/>
                      <a:miter lim="800000"/>
                      <a:headEnd/>
                      <a:tailEnd/>
                    </a:ln>
                  </pic:spPr>
                </pic:pic>
              </a:graphicData>
            </a:graphic>
          </wp:anchor>
        </w:drawing>
      </w: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Caption"/>
        <w:ind w:left="0" w:right="-43"/>
        <w:rPr>
          <w:szCs w:val="24"/>
        </w:rPr>
      </w:pPr>
    </w:p>
    <w:p>
      <w:pPr>
        <w:pStyle w:val="BodyTxtpp"/>
      </w:pPr>
      <w:r>
        <w:rPr>
          <w:b/>
        </w:rPr>
        <w:t>Fig.  5</w:t>
      </w:r>
      <w:r>
        <w:t>. Diffraction force components and their phases.</w:t>
      </w:r>
    </w:p>
    <w:p>
      <w:pPr>
        <w:pStyle w:val="BodyTxtpp"/>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r>
        <w:rPr>
          <w:sz w:val="20"/>
          <w:szCs w:val="20"/>
        </w:rPr>
        <w:t>Parametric studies reveal almost similar observations for tether pretension values of T</w:t>
      </w:r>
      <w:r>
        <w:rPr>
          <w:sz w:val="20"/>
          <w:szCs w:val="20"/>
          <w:vertAlign w:val="subscript"/>
        </w:rPr>
        <w:t xml:space="preserve">t </w:t>
      </w:r>
      <w:r>
        <w:rPr>
          <w:sz w:val="20"/>
          <w:szCs w:val="20"/>
        </w:rPr>
        <w:t>/Δ = 0.17 and 0.26 which show that the chosen pretension levels which are in the practical range do not affect the dynamic response appreciably. For a change of wave approach angle from 0º to 60º, it is observed that there is considerable decrease in responses for surge and pitch while, the heave and tether responses shows little change. But the resultant horizontal displacement in the direction of the wave is the same as that for θ = 0º.</w:t>
      </w:r>
    </w:p>
    <w:p>
      <w:pPr>
        <w:pStyle w:val="Head1"/>
        <w:rPr>
          <w:sz w:val="24"/>
          <w:szCs w:val="24"/>
        </w:rPr>
      </w:pPr>
      <w:r>
        <w:rPr>
          <w:sz w:val="24"/>
          <w:szCs w:val="24"/>
        </w:rPr>
        <w:t>5.  Conclusion</w:t>
      </w:r>
    </w:p>
    <w:p>
      <w:pPr>
        <w:tabs>
          <w:tab w:val="left" w:pos="360"/>
          <w:tab w:val="left" w:pos="786"/>
        </w:tabs>
        <w:jc w:val="both"/>
        <w:rPr>
          <w:sz w:val="20"/>
          <w:szCs w:val="20"/>
        </w:rPr>
      </w:pPr>
      <w:r>
        <w:rPr>
          <w:sz w:val="20"/>
          <w:szCs w:val="20"/>
        </w:rPr>
        <w:t>The study thus shows that there is no drastic change in the dynamic response of the proposed 3-column mini TLP compared to the 4-column mini TLP. The increase in the case of surge and tether tensions is expected as the number of tethers is reduced to three from four, and can be taken into account while designing the structure. As its dynamic responses are found to be close, the 3-column structure can be considered as an alternative to the 4-column mini TLP.</w:t>
      </w:r>
      <w:r>
        <w:rPr>
          <w:bCs/>
          <w:sz w:val="20"/>
          <w:szCs w:val="20"/>
        </w:rPr>
        <w:t xml:space="preserve"> </w:t>
      </w:r>
      <w:r>
        <w:rPr>
          <w:sz w:val="20"/>
          <w:szCs w:val="20"/>
        </w:rPr>
        <w:t>Reducing the number of columns from four to three has added advantages in terms of cost and time during fabrication, installation and maintenance of the platform.</w:t>
      </w:r>
    </w:p>
    <w:p>
      <w:pPr>
        <w:pStyle w:val="BodyTextIndent"/>
        <w:tabs>
          <w:tab w:val="left" w:pos="360"/>
        </w:tabs>
        <w:spacing w:after="0"/>
        <w:ind w:left="0"/>
        <w:jc w:val="both"/>
        <w:rPr>
          <w:sz w:val="20"/>
          <w:szCs w:val="20"/>
        </w:rPr>
      </w:pPr>
    </w:p>
    <w:p>
      <w:pPr>
        <w:pStyle w:val="BodyTextIndent"/>
        <w:tabs>
          <w:tab w:val="left" w:pos="1050"/>
        </w:tabs>
        <w:spacing w:after="0"/>
        <w:ind w:left="0"/>
        <w:jc w:val="both"/>
        <w:rPr>
          <w:sz w:val="20"/>
          <w:szCs w:val="20"/>
        </w:rPr>
      </w:pPr>
      <w:r>
        <w:rPr>
          <w:sz w:val="20"/>
          <w:szCs w:val="20"/>
        </w:rPr>
        <w:tab/>
      </w:r>
    </w:p>
    <w:p>
      <w:pPr>
        <w:pStyle w:val="BodyTextIndent"/>
        <w:tabs>
          <w:tab w:val="left" w:pos="1050"/>
        </w:tabs>
        <w:spacing w:after="0"/>
        <w:ind w:left="0"/>
        <w:jc w:val="both"/>
        <w:rPr>
          <w:sz w:val="20"/>
          <w:szCs w:val="20"/>
        </w:rPr>
      </w:pPr>
    </w:p>
    <w:p>
      <w:pPr>
        <w:pStyle w:val="BodyTextIndent"/>
        <w:tabs>
          <w:tab w:val="left" w:pos="360"/>
        </w:tabs>
        <w:spacing w:after="0"/>
        <w:ind w:left="0"/>
        <w:jc w:val="both"/>
        <w:rPr>
          <w:sz w:val="20"/>
          <w:szCs w:val="20"/>
        </w:rPr>
      </w:pPr>
      <w:r>
        <w:rPr>
          <w:noProof/>
          <w:sz w:val="20"/>
          <w:szCs w:val="20"/>
          <w:lang w:val="en-US" w:eastAsia="en-US"/>
        </w:rPr>
        <w:lastRenderedPageBreak/>
        <w:drawing>
          <wp:anchor distT="0" distB="0" distL="114300" distR="114300" simplePos="0" relativeHeight="251661312" behindDoc="0" locked="0" layoutInCell="1" allowOverlap="1">
            <wp:simplePos x="0" y="0"/>
            <wp:positionH relativeFrom="column">
              <wp:posOffset>3105150</wp:posOffset>
            </wp:positionH>
            <wp:positionV relativeFrom="paragraph">
              <wp:posOffset>58420</wp:posOffset>
            </wp:positionV>
            <wp:extent cx="2736215" cy="5473700"/>
            <wp:effectExtent l="0" t="0" r="6985"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3"/>
                    <a:srcRect b="9024"/>
                    <a:stretch>
                      <a:fillRect/>
                    </a:stretch>
                  </pic:blipFill>
                  <pic:spPr bwMode="auto">
                    <a:xfrm>
                      <a:off x="0" y="0"/>
                      <a:ext cx="2736215" cy="5473700"/>
                    </a:xfrm>
                    <a:prstGeom prst="rect">
                      <a:avLst/>
                    </a:prstGeom>
                    <a:noFill/>
                    <a:ln w="9525">
                      <a:noFill/>
                      <a:miter lim="800000"/>
                      <a:headEnd/>
                      <a:tailEnd/>
                    </a:ln>
                  </pic:spPr>
                </pic:pic>
              </a:graphicData>
            </a:graphic>
          </wp:anchor>
        </w:drawing>
      </w:r>
      <w:r>
        <w:rPr>
          <w:noProof/>
          <w:sz w:val="20"/>
          <w:szCs w:val="20"/>
          <w:lang w:val="en-US" w:eastAsia="en-US"/>
        </w:rPr>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2721610" cy="5572125"/>
            <wp:effectExtent l="0" t="0" r="254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4"/>
                    <a:srcRect b="7631"/>
                    <a:stretch>
                      <a:fillRect/>
                    </a:stretch>
                  </pic:blipFill>
                  <pic:spPr bwMode="auto">
                    <a:xfrm>
                      <a:off x="0" y="0"/>
                      <a:ext cx="2721610" cy="5572125"/>
                    </a:xfrm>
                    <a:prstGeom prst="rect">
                      <a:avLst/>
                    </a:prstGeom>
                    <a:noFill/>
                    <a:ln w="9525">
                      <a:noFill/>
                      <a:miter lim="800000"/>
                      <a:headEnd/>
                      <a:tailEnd/>
                    </a:ln>
                  </pic:spPr>
                </pic:pic>
              </a:graphicData>
            </a:graphic>
          </wp:anchor>
        </w:drawing>
      </w: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jc w:val="both"/>
        <w:rPr>
          <w:sz w:val="20"/>
          <w:szCs w:val="20"/>
        </w:rPr>
      </w:pPr>
    </w:p>
    <w:p>
      <w:pPr>
        <w:pStyle w:val="BodyTextIndent"/>
        <w:tabs>
          <w:tab w:val="left" w:pos="360"/>
        </w:tabs>
        <w:spacing w:after="0"/>
        <w:ind w:left="0"/>
        <w:rPr>
          <w:sz w:val="20"/>
          <w:szCs w:val="20"/>
        </w:rPr>
      </w:pPr>
      <w:r>
        <w:rPr>
          <w:b/>
          <w:sz w:val="20"/>
          <w:szCs w:val="20"/>
        </w:rPr>
        <w:t>Fig.  6</w:t>
      </w:r>
      <w:r>
        <w:rPr>
          <w:sz w:val="20"/>
          <w:szCs w:val="20"/>
        </w:rPr>
        <w:t>. Surge, heave and pitch responses.</w:t>
      </w:r>
      <w:r>
        <w:rPr>
          <w:b/>
          <w:sz w:val="20"/>
          <w:szCs w:val="20"/>
        </w:rPr>
        <w:tab/>
      </w:r>
      <w:r>
        <w:rPr>
          <w:b/>
          <w:sz w:val="20"/>
          <w:szCs w:val="20"/>
        </w:rPr>
        <w:tab/>
      </w:r>
      <w:r>
        <w:rPr>
          <w:b/>
          <w:sz w:val="20"/>
          <w:szCs w:val="20"/>
        </w:rPr>
        <w:tab/>
        <w:t xml:space="preserve">         Fig.  7</w:t>
      </w:r>
      <w:r>
        <w:rPr>
          <w:sz w:val="20"/>
          <w:szCs w:val="20"/>
        </w:rPr>
        <w:t>. Dynamic tether tension responses.</w:t>
      </w:r>
    </w:p>
    <w:p>
      <w:pPr>
        <w:pStyle w:val="BodyTextIndent"/>
        <w:tabs>
          <w:tab w:val="left" w:pos="360"/>
        </w:tabs>
        <w:spacing w:after="0"/>
        <w:ind w:left="0"/>
        <w:jc w:val="both"/>
        <w:rPr>
          <w:sz w:val="20"/>
          <w:szCs w:val="20"/>
        </w:rPr>
      </w:pPr>
    </w:p>
    <w:p>
      <w:pPr>
        <w:pStyle w:val="Head1"/>
        <w:rPr>
          <w:sz w:val="24"/>
          <w:szCs w:val="24"/>
        </w:rPr>
      </w:pPr>
      <w:r>
        <w:rPr>
          <w:sz w:val="24"/>
          <w:szCs w:val="24"/>
        </w:rPr>
        <w:t>Acknowledgement</w:t>
      </w:r>
    </w:p>
    <w:p>
      <w:pPr>
        <w:jc w:val="both"/>
        <w:rPr>
          <w:sz w:val="20"/>
          <w:szCs w:val="20"/>
        </w:rPr>
      </w:pPr>
      <w:r>
        <w:rPr>
          <w:sz w:val="20"/>
          <w:szCs w:val="20"/>
        </w:rPr>
        <w:t xml:space="preserve">The authors thankfully acknowledge the support from Department of Ocean Engineering, Indian </w:t>
      </w:r>
      <w:smartTag w:uri="urn:schemas-microsoft-com:office:smarttags" w:element="place">
        <w:smartTag w:uri="urn:schemas-microsoft-com:office:smarttags" w:element="PlaceType">
          <w:r>
            <w:rPr>
              <w:sz w:val="20"/>
              <w:szCs w:val="20"/>
            </w:rPr>
            <w:t>Institute</w:t>
          </w:r>
        </w:smartTag>
        <w:r>
          <w:rPr>
            <w:sz w:val="20"/>
            <w:szCs w:val="20"/>
          </w:rPr>
          <w:t xml:space="preserve"> of </w:t>
        </w:r>
        <w:smartTag w:uri="urn:schemas-microsoft-com:office:smarttags" w:element="PlaceName">
          <w:r>
            <w:rPr>
              <w:sz w:val="20"/>
              <w:szCs w:val="20"/>
            </w:rPr>
            <w:t>Technology Madras</w:t>
          </w:r>
        </w:smartTag>
      </w:smartTag>
      <w:r>
        <w:rPr>
          <w:sz w:val="20"/>
          <w:szCs w:val="20"/>
        </w:rPr>
        <w:t>, and All India Council for Technical Education (Research Promotion Scheme-2006).</w:t>
      </w:r>
    </w:p>
    <w:p>
      <w:pPr>
        <w:pStyle w:val="Head1"/>
        <w:rPr>
          <w:sz w:val="24"/>
          <w:szCs w:val="24"/>
        </w:rPr>
      </w:pPr>
      <w:r>
        <w:rPr>
          <w:sz w:val="24"/>
          <w:szCs w:val="24"/>
        </w:rPr>
        <w:t>References</w:t>
      </w:r>
    </w:p>
    <w:p>
      <w:pPr>
        <w:widowControl w:val="0"/>
        <w:tabs>
          <w:tab w:val="left" w:pos="360"/>
        </w:tabs>
        <w:spacing w:after="60"/>
        <w:jc w:val="both"/>
        <w:rPr>
          <w:color w:val="444444"/>
          <w:sz w:val="20"/>
          <w:szCs w:val="20"/>
        </w:rPr>
      </w:pPr>
      <w:r>
        <w:rPr>
          <w:color w:val="444444"/>
          <w:sz w:val="20"/>
          <w:szCs w:val="20"/>
        </w:rPr>
        <w:t xml:space="preserve">Anitha Joseph, Idichandy,V.G. and Bhattacharyya, S.K. (2004): Experimental and numerical study of coupled dynamic response of a mini tension leg platform, ASME Transactions, Journal of Offshore Mechanics and Arctic Engineering, Vol. 126, pp. 18-33. </w:t>
      </w:r>
      <w:hyperlink r:id="rId15" w:tgtFrame="_blank" w:history="1">
        <w:r>
          <w:rPr>
            <w:rStyle w:val="Hyperlink"/>
            <w:sz w:val="20"/>
            <w:szCs w:val="20"/>
          </w:rPr>
          <w:t>doi:10.1115/1.1833358</w:t>
        </w:r>
      </w:hyperlink>
    </w:p>
    <w:p>
      <w:pPr>
        <w:widowControl w:val="0"/>
        <w:tabs>
          <w:tab w:val="left" w:pos="360"/>
        </w:tabs>
        <w:spacing w:after="60"/>
        <w:jc w:val="both"/>
        <w:rPr>
          <w:color w:val="444444"/>
          <w:sz w:val="20"/>
          <w:szCs w:val="20"/>
        </w:rPr>
      </w:pPr>
      <w:r>
        <w:rPr>
          <w:color w:val="444444"/>
          <w:sz w:val="20"/>
          <w:szCs w:val="20"/>
        </w:rPr>
        <w:t xml:space="preserve">Anitha Joseph, Lalu mangal and Anima, V. (2007): Numerical study of nonlinear dynamic response of a three column mini tension leg platform, Proc. Fourth Indian National Conf. Harbour and Ocean Engineering, NITK, Surathkal, India, pp. 307- 314. </w:t>
      </w:r>
    </w:p>
    <w:p>
      <w:pPr>
        <w:widowControl w:val="0"/>
        <w:tabs>
          <w:tab w:val="left" w:pos="360"/>
        </w:tabs>
        <w:spacing w:after="60"/>
        <w:jc w:val="both"/>
        <w:rPr>
          <w:color w:val="444444"/>
          <w:sz w:val="20"/>
          <w:szCs w:val="20"/>
        </w:rPr>
      </w:pPr>
      <w:r>
        <w:rPr>
          <w:color w:val="444444"/>
          <w:sz w:val="20"/>
          <w:szCs w:val="20"/>
        </w:rPr>
        <w:t xml:space="preserve">Bhattacharyya, S.K., Sreekumar, S. and Idichandy, V.G. (2003): Coupled dynamics of Seastar mini tension leg platform, Ocean Engineering, Vol. 30, pp. 709-737. </w:t>
      </w:r>
      <w:hyperlink r:id="rId16" w:tgtFrame="_blank" w:history="1">
        <w:r>
          <w:rPr>
            <w:rStyle w:val="Hyperlink"/>
            <w:sz w:val="20"/>
            <w:szCs w:val="20"/>
          </w:rPr>
          <w:t>doi:10.1016/S0029-8018(02)00061-6</w:t>
        </w:r>
      </w:hyperlink>
    </w:p>
    <w:p>
      <w:pPr>
        <w:widowControl w:val="0"/>
        <w:tabs>
          <w:tab w:val="left" w:pos="360"/>
        </w:tabs>
        <w:spacing w:after="60"/>
        <w:jc w:val="both"/>
        <w:rPr>
          <w:color w:val="444444"/>
          <w:sz w:val="20"/>
          <w:szCs w:val="20"/>
        </w:rPr>
      </w:pPr>
      <w:r>
        <w:rPr>
          <w:color w:val="444444"/>
          <w:sz w:val="20"/>
          <w:szCs w:val="20"/>
        </w:rPr>
        <w:lastRenderedPageBreak/>
        <w:t>Chakrabarti, S.K. (1987): Hydrodynamics of offshore structures, Computational Mechanics Limited and Springer-Verlag, New York, pp. 199-200.</w:t>
      </w:r>
    </w:p>
    <w:p>
      <w:pPr>
        <w:widowControl w:val="0"/>
        <w:tabs>
          <w:tab w:val="left" w:pos="360"/>
        </w:tabs>
        <w:spacing w:after="60"/>
        <w:jc w:val="both"/>
        <w:rPr>
          <w:color w:val="444444"/>
          <w:sz w:val="20"/>
          <w:szCs w:val="20"/>
        </w:rPr>
      </w:pPr>
      <w:r>
        <w:rPr>
          <w:color w:val="444444"/>
          <w:sz w:val="20"/>
          <w:szCs w:val="20"/>
        </w:rPr>
        <w:t>Chen, X., Yu Ding, Jun Zhang, Pierre Liagre, Niedzwecki, J. and Teigen, P. (2006): Coupled dynamic analysis of a mini TLP: Comparison with measurements, Ocean Engineering, Vol. 33, No. 1, pp. 93-117.</w:t>
      </w:r>
      <w:r>
        <w:rPr>
          <w:color w:val="444444"/>
          <w:sz w:val="20"/>
          <w:szCs w:val="20"/>
        </w:rPr>
        <w:br/>
      </w:r>
      <w:hyperlink r:id="rId17" w:tgtFrame="_blank" w:history="1">
        <w:r>
          <w:rPr>
            <w:rStyle w:val="Hyperlink"/>
            <w:sz w:val="20"/>
            <w:szCs w:val="20"/>
          </w:rPr>
          <w:t>doi:10.1016/j.oceaneng.2005.02.013</w:t>
        </w:r>
      </w:hyperlink>
      <w:r>
        <w:rPr>
          <w:color w:val="444444"/>
          <w:sz w:val="20"/>
          <w:szCs w:val="20"/>
        </w:rPr>
        <w:br/>
        <w:t>Hudson, W.L., Meurant, O. and Vasseur, J. (1996): Mini TLP for deep but mild waters, Journal of Offshore Technology, Vol. 4, 4, pp. 16-19.</w:t>
      </w:r>
    </w:p>
    <w:p>
      <w:pPr>
        <w:widowControl w:val="0"/>
        <w:tabs>
          <w:tab w:val="left" w:pos="360"/>
        </w:tabs>
        <w:spacing w:after="60"/>
        <w:jc w:val="both"/>
        <w:rPr>
          <w:color w:val="444444"/>
          <w:sz w:val="20"/>
          <w:szCs w:val="20"/>
        </w:rPr>
      </w:pPr>
      <w:r>
        <w:rPr>
          <w:color w:val="444444"/>
          <w:sz w:val="20"/>
          <w:szCs w:val="20"/>
        </w:rPr>
        <w:t>Hudson, W.L. and Vasseur, J.C. (1996): Small tension leg platform for marginal deepwater fields, Proc. Offshore Technology Conf., OTC 8046.</w:t>
      </w:r>
    </w:p>
    <w:p>
      <w:pPr>
        <w:widowControl w:val="0"/>
        <w:tabs>
          <w:tab w:val="left" w:pos="360"/>
        </w:tabs>
        <w:spacing w:after="60"/>
        <w:jc w:val="both"/>
        <w:rPr>
          <w:color w:val="444444"/>
          <w:sz w:val="20"/>
          <w:szCs w:val="20"/>
        </w:rPr>
      </w:pPr>
      <w:r>
        <w:rPr>
          <w:color w:val="444444"/>
          <w:sz w:val="20"/>
          <w:szCs w:val="20"/>
        </w:rPr>
        <w:t>Kibbee, S.E., John Chianis., Davies, K.B., and Sarvano, B.A. (1994): The Sea Star Tension Leg Platform, Proc. Offshore Technology Conf., OTC 7535.</w:t>
      </w:r>
    </w:p>
    <w:p>
      <w:pPr>
        <w:widowControl w:val="0"/>
        <w:tabs>
          <w:tab w:val="left" w:pos="360"/>
        </w:tabs>
        <w:spacing w:after="60"/>
        <w:jc w:val="both"/>
        <w:rPr>
          <w:color w:val="444444"/>
          <w:sz w:val="20"/>
          <w:szCs w:val="20"/>
        </w:rPr>
      </w:pPr>
      <w:r>
        <w:rPr>
          <w:color w:val="444444"/>
          <w:sz w:val="20"/>
          <w:szCs w:val="20"/>
        </w:rPr>
        <w:t>Kibbee, S., Leverette, S.J., Davies, K.B.and Matten, R.B. (1999): Morpeth SeaStar Mini- TLP, Proc. Offshore Technology Conf., OTC 10855.</w:t>
      </w:r>
    </w:p>
    <w:p>
      <w:pPr>
        <w:widowControl w:val="0"/>
        <w:tabs>
          <w:tab w:val="left" w:pos="360"/>
        </w:tabs>
        <w:spacing w:after="60"/>
        <w:jc w:val="both"/>
        <w:rPr>
          <w:color w:val="444444"/>
          <w:sz w:val="20"/>
          <w:szCs w:val="20"/>
        </w:rPr>
      </w:pPr>
      <w:r>
        <w:rPr>
          <w:color w:val="444444"/>
          <w:sz w:val="20"/>
          <w:szCs w:val="20"/>
        </w:rPr>
        <w:t>Kim, S. and P.D. Sclavounos (2001): Fully coupled response simulations of theme offshore structures in water depths of up to 10,000 feet, Proc. Eleventh Int. Offshore and Polar Engineering Conf.</w:t>
      </w:r>
      <w:r>
        <w:rPr>
          <w:color w:val="444444"/>
          <w:sz w:val="20"/>
          <w:szCs w:val="20"/>
        </w:rPr>
        <w:br/>
        <w:t xml:space="preserve">Liagre P.F.and Niedzwecki, J. M. (2006): Estimating non-linear coupled frequency-dependent parameters in offshore engineering, Applied Ocean Research, Vol. 25, 1-19. </w:t>
      </w:r>
      <w:hyperlink r:id="rId18" w:tgtFrame="_blank" w:history="1">
        <w:r>
          <w:rPr>
            <w:rStyle w:val="Hyperlink"/>
            <w:sz w:val="20"/>
            <w:szCs w:val="20"/>
          </w:rPr>
          <w:t>doi:10.1016/S0141-1187(03)00029-4</w:t>
        </w:r>
      </w:hyperlink>
    </w:p>
    <w:p>
      <w:pPr>
        <w:widowControl w:val="0"/>
        <w:tabs>
          <w:tab w:val="left" w:pos="360"/>
        </w:tabs>
        <w:spacing w:after="60"/>
        <w:jc w:val="both"/>
        <w:rPr>
          <w:color w:val="444444"/>
          <w:sz w:val="20"/>
          <w:szCs w:val="20"/>
        </w:rPr>
      </w:pPr>
      <w:r>
        <w:rPr>
          <w:color w:val="444444"/>
          <w:sz w:val="20"/>
          <w:szCs w:val="20"/>
        </w:rPr>
        <w:t>Logan, B.L., S. Naylor, T. Munkejord and Nygaard, C. (1996): ‘Atlantic alliance: The next generation tension leg platform’, Proc. Offshore Technology Conf., OTC 8264.</w:t>
      </w:r>
    </w:p>
    <w:p>
      <w:pPr>
        <w:widowControl w:val="0"/>
        <w:tabs>
          <w:tab w:val="left" w:pos="360"/>
        </w:tabs>
        <w:spacing w:after="60"/>
        <w:jc w:val="both"/>
        <w:rPr>
          <w:color w:val="444444"/>
          <w:sz w:val="20"/>
          <w:szCs w:val="20"/>
        </w:rPr>
      </w:pPr>
      <w:r>
        <w:rPr>
          <w:color w:val="444444"/>
          <w:sz w:val="20"/>
          <w:szCs w:val="20"/>
        </w:rPr>
        <w:t>Muren, J., P. Flugstad, B. Greiner, R. D'Souza and Solberg, I.C. (1996): The 3 column TLP - A cost efficient deepwater production and drilling platform’, Proc. Offshore Technology Conf., OTC 8045.</w:t>
      </w:r>
    </w:p>
    <w:p>
      <w:pPr>
        <w:widowControl w:val="0"/>
        <w:tabs>
          <w:tab w:val="left" w:pos="360"/>
        </w:tabs>
        <w:spacing w:after="60"/>
        <w:jc w:val="both"/>
        <w:rPr>
          <w:color w:val="444444"/>
          <w:sz w:val="20"/>
          <w:szCs w:val="20"/>
        </w:rPr>
      </w:pPr>
      <w:r>
        <w:rPr>
          <w:color w:val="444444"/>
          <w:sz w:val="20"/>
          <w:szCs w:val="20"/>
        </w:rPr>
        <w:t>Sathyapal, S. (2001): Finite element procedures for second order steady and low frequency wave forces on elongated bodies with forward speed, Ph.D. Thesis, Indian Institute of Technology, Madras.</w:t>
      </w:r>
    </w:p>
    <w:p>
      <w:pPr>
        <w:widowControl w:val="0"/>
        <w:tabs>
          <w:tab w:val="left" w:pos="360"/>
        </w:tabs>
        <w:spacing w:after="60"/>
        <w:jc w:val="both"/>
        <w:rPr>
          <w:color w:val="444444"/>
          <w:sz w:val="20"/>
          <w:szCs w:val="20"/>
        </w:rPr>
      </w:pPr>
      <w:r>
        <w:rPr>
          <w:color w:val="444444"/>
          <w:sz w:val="20"/>
          <w:szCs w:val="20"/>
        </w:rPr>
        <w:t>Sreekumar, S. (2001): Analytical and experimental investigations on the dynamics of deepwater mini tension leg platforms, Ph.D. Thesis, Indian Institute of Technology, Madras.</w:t>
      </w:r>
    </w:p>
    <w:p>
      <w:pPr>
        <w:widowControl w:val="0"/>
        <w:tabs>
          <w:tab w:val="left" w:pos="360"/>
        </w:tabs>
        <w:spacing w:after="60"/>
        <w:jc w:val="both"/>
        <w:rPr>
          <w:sz w:val="20"/>
          <w:szCs w:val="20"/>
        </w:rPr>
      </w:pPr>
      <w:r>
        <w:rPr>
          <w:color w:val="444444"/>
          <w:sz w:val="20"/>
          <w:szCs w:val="20"/>
        </w:rPr>
        <w:t>Sreekumar, S., Idichandy,V.G. and Bhattacharyya, S.K. (2001): Coupled dynamics of SeaStar mini tension leg platform using linear diffraction-radiation theory, Proc. Offshore Mechanics and Arctic Engineering Conf., 1074.</w:t>
      </w:r>
    </w:p>
    <w:p>
      <w:pPr>
        <w:pStyle w:val="Reftext"/>
        <w:spacing w:after="40" w:line="240" w:lineRule="auto"/>
      </w:pPr>
    </w:p>
    <w:sectPr>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pgNumType w:start="5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b/>
        <w:bCs/>
        <w:color w:val="000000"/>
        <w:sz w:val="20"/>
        <w:szCs w:val="20"/>
      </w:rPr>
    </w:pPr>
    <w:r>
      <w:rPr>
        <w:rStyle w:val="PageNumber"/>
        <w:b/>
        <w:bCs/>
        <w:color w:val="000000"/>
        <w:sz w:val="20"/>
        <w:szCs w:val="20"/>
      </w:rPr>
      <w:fldChar w:fldCharType="begin"/>
    </w:r>
    <w:r>
      <w:rPr>
        <w:rStyle w:val="PageNumber"/>
        <w:b/>
        <w:bCs/>
        <w:color w:val="000000"/>
        <w:sz w:val="20"/>
        <w:szCs w:val="20"/>
      </w:rPr>
      <w:instrText xml:space="preserve">PAGE  </w:instrText>
    </w:r>
    <w:r>
      <w:rPr>
        <w:rStyle w:val="PageNumber"/>
        <w:b/>
        <w:bCs/>
        <w:color w:val="000000"/>
        <w:sz w:val="20"/>
        <w:szCs w:val="20"/>
      </w:rPr>
      <w:fldChar w:fldCharType="separate"/>
    </w:r>
    <w:r>
      <w:rPr>
        <w:rStyle w:val="PageNumber"/>
        <w:b/>
        <w:bCs/>
        <w:noProof/>
        <w:color w:val="000000"/>
        <w:sz w:val="20"/>
        <w:szCs w:val="20"/>
      </w:rPr>
      <w:t>53</w:t>
    </w:r>
    <w:r>
      <w:rPr>
        <w:rStyle w:val="PageNumber"/>
        <w:b/>
        <w:bCs/>
        <w:color w:val="000000"/>
        <w:sz w:val="20"/>
        <w:szCs w:val="20"/>
      </w:rPr>
      <w:fldChar w:fldCharType="end"/>
    </w:r>
  </w:p>
  <w:p>
    <w:pPr>
      <w:pStyle w:val="Footer"/>
      <w:pBdr>
        <w:top w:val="single" w:sz="4" w:space="1" w:color="auto"/>
      </w:pBdr>
      <w:ind w:right="360"/>
      <w:rPr>
        <w:rFonts w:ascii="Arial" w:hAnsi="Arial" w:cs="Arial"/>
        <w:i/>
        <w:iCs/>
        <w:sz w:val="16"/>
        <w:szCs w:val="16"/>
      </w:rPr>
    </w:pPr>
    <w:r>
      <w:rPr>
        <w:rFonts w:ascii="Arial" w:hAnsi="Arial" w:cs="Arial"/>
        <w:i/>
        <w:iCs/>
        <w:sz w:val="16"/>
        <w:szCs w:val="16"/>
      </w:rPr>
      <w:t xml:space="preserve">Coupled dynamic response of a three-column mini TLP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Bdr>
        <w:top w:val="single" w:sz="4" w:space="1" w:color="auto"/>
      </w:pBdr>
      <w:tabs>
        <w:tab w:val="clear" w:pos="8640"/>
        <w:tab w:val="right" w:pos="9000"/>
      </w:tabs>
      <w:ind w:right="27"/>
      <w:rPr>
        <w:rFonts w:ascii="Arial" w:hAnsi="Arial" w:cs="Arial"/>
        <w:sz w:val="16"/>
        <w:szCs w:val="16"/>
      </w:rPr>
    </w:pPr>
    <w:r>
      <w:rPr>
        <w:rStyle w:val="Strong"/>
        <w:rFonts w:ascii="Arial" w:eastAsia="Times New  Roman" w:hAnsi="Arial"/>
        <w:b w:val="0"/>
        <w:bCs w:val="0"/>
        <w:color w:val="000000"/>
        <w:sz w:val="16"/>
        <w:szCs w:val="16"/>
        <w:lang w:val="en-GB"/>
      </w:rPr>
      <w:t>1813-8235 (Print), 2070-8998 (Online)</w:t>
    </w:r>
    <w:r>
      <w:rPr>
        <w:rFonts w:ascii="Arial" w:hAnsi="Arial" w:cs="Arial"/>
        <w:sz w:val="16"/>
        <w:szCs w:val="16"/>
      </w:rPr>
      <w:t xml:space="preserve"> © 2009 ANAME Publication. All rights reserved.                     Received on:  12 July 2009</w:t>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4" w:space="1" w:color="auto"/>
      </w:pBdr>
      <w:jc w:val="right"/>
      <w:rPr>
        <w:i/>
        <w:sz w:val="16"/>
        <w:szCs w:val="16"/>
      </w:rPr>
    </w:pPr>
    <w:r>
      <w:rPr>
        <w:i/>
        <w:sz w:val="16"/>
        <w:szCs w:val="16"/>
      </w:rPr>
      <w:t xml:space="preserve"> A. Joseph, L.Mangal and P.S. George / Journal of Naval Architecture and Marine Engineering 6</w:t>
    </w:r>
    <w:r>
      <w:rPr>
        <w:i/>
        <w:color w:val="000000"/>
        <w:sz w:val="16"/>
        <w:szCs w:val="16"/>
      </w:rPr>
      <w:t>(2009)52-61</w:t>
    </w:r>
  </w:p>
  <w:p>
    <w:pPr>
      <w:pStyle w:val="Header"/>
      <w:ind w:right="432"/>
      <w:rPr>
        <w: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single" w:sz="4" w:space="1" w:color="auto"/>
      </w:pBdr>
      <w:ind w:firstLine="1440"/>
      <w:jc w:val="right"/>
      <w:rPr>
        <w:rFonts w:ascii="Trebuchet MS" w:hAnsi="Trebuchet MS" w:cs="Trebuchet MS"/>
        <w:b/>
        <w:bCs/>
        <w:i/>
        <w:iCs/>
        <w:sz w:val="20"/>
        <w:szCs w:val="20"/>
      </w:rPr>
    </w:pPr>
    <w:r>
      <w:rPr>
        <w:rFonts w:ascii="Trebuchet MS" w:hAnsi="Trebuchet MS" w:cs="Trebuchet MS"/>
        <w:b/>
        <w:bCs/>
        <w:i/>
        <w:iCs/>
        <w:sz w:val="20"/>
        <w:szCs w:val="20"/>
      </w:rPr>
      <w:t xml:space="preserve">     </w:t>
    </w:r>
    <w:r>
      <w:rPr>
        <w:rFonts w:ascii="Trebuchet MS" w:hAnsi="Trebuchet MS" w:cs="Trebuchet MS"/>
        <w:b/>
        <w:bCs/>
        <w:i/>
        <w:iCs/>
        <w:sz w:val="20"/>
        <w:szCs w:val="20"/>
        <w:shd w:val="clear" w:color="auto" w:fill="000000"/>
      </w:rPr>
      <w:t>Journal of Naval Architecture and Marine Engineering</w:t>
    </w:r>
    <w:r>
      <w:rPr>
        <w:rFonts w:ascii="Trebuchet MS" w:hAnsi="Trebuchet MS" w:cs="Trebuchet MS"/>
        <w:b/>
        <w:bCs/>
        <w:i/>
        <w:iCs/>
        <w:sz w:val="20"/>
        <w:szCs w:val="20"/>
        <w:shd w:val="solid" w:color="auto" w:fill="FFFFFF"/>
      </w:rPr>
      <w:t xml:space="preserve"> </w:t>
    </w:r>
    <w:r>
      <w:rPr>
        <w:rFonts w:ascii="Trebuchet MS" w:hAnsi="Trebuchet MS" w:cs="Trebuchet MS"/>
        <w:b/>
        <w:bCs/>
        <w:i/>
        <w:iCs/>
        <w:sz w:val="20"/>
        <w:szCs w:val="20"/>
      </w:rPr>
      <w:t xml:space="preserve">                                                                                                       December,</w:t>
    </w:r>
    <w:r>
      <w:rPr>
        <w:rFonts w:ascii="Trebuchet MS" w:hAnsi="Trebuchet MS" w:cs="Trebuchet MS"/>
        <w:b/>
        <w:bCs/>
        <w:i/>
        <w:iCs/>
        <w:color w:val="FF0000"/>
        <w:sz w:val="20"/>
        <w:szCs w:val="20"/>
      </w:rPr>
      <w:t xml:space="preserve"> </w:t>
    </w:r>
    <w:r>
      <w:rPr>
        <w:rFonts w:ascii="Trebuchet MS" w:hAnsi="Trebuchet MS" w:cs="Trebuchet MS"/>
        <w:b/>
        <w:bCs/>
        <w:i/>
        <w:iCs/>
        <w:color w:val="000000"/>
        <w:sz w:val="20"/>
        <w:szCs w:val="20"/>
      </w:rPr>
      <w:t>2009</w:t>
    </w:r>
  </w:p>
  <w:p>
    <w:pPr>
      <w:pStyle w:val="Header"/>
    </w:pPr>
    <w:r>
      <w:rPr>
        <w:sz w:val="20"/>
        <w:szCs w:val="20"/>
      </w:rPr>
      <w:t xml:space="preserve">                                  DOI: 10.3329/jname.v6i2.2789</w:t>
    </w:r>
    <w:r>
      <w:t xml:space="preserve">                                               </w:t>
    </w:r>
    <w:r>
      <w:rPr>
        <w:i/>
        <w:iCs/>
        <w:sz w:val="19"/>
        <w:szCs w:val="19"/>
      </w:rPr>
      <w:t>http://www.banglajol.info</w:t>
    </w:r>
  </w:p>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230065"/>
    <w:multiLevelType w:val="multilevel"/>
    <w:tmpl w:val="775C7086"/>
    <w:lvl w:ilvl="0">
      <w:start w:val="1"/>
      <w:numFmt w:val="lowerLetter"/>
      <w:lvlText w:val="%1)"/>
      <w:lvlJc w:val="left"/>
      <w:pPr>
        <w:tabs>
          <w:tab w:val="num" w:pos="504"/>
        </w:tabs>
        <w:ind w:left="504" w:hanging="360"/>
      </w:pPr>
      <w:rPr>
        <w:rFont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124684"/>
    <w:multiLevelType w:val="hybridMultilevel"/>
    <w:tmpl w:val="612890FA"/>
    <w:lvl w:ilvl="0" w:tplc="2D6AA4E2">
      <w:start w:val="1"/>
      <w:numFmt w:val="decimal"/>
      <w:pStyle w:val="RefLana"/>
      <w:lvlText w:val="%1."/>
      <w:lvlJc w:val="right"/>
      <w:pPr>
        <w:tabs>
          <w:tab w:val="num" w:pos="504"/>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6B29BC"/>
    <w:multiLevelType w:val="hybridMultilevel"/>
    <w:tmpl w:val="C518D6C6"/>
    <w:lvl w:ilvl="0" w:tplc="868401A2">
      <w:start w:val="1"/>
      <w:numFmt w:val="bullet"/>
      <w:pStyle w:val="BulletBody"/>
      <w:lvlText w:val=""/>
      <w:lvlJc w:val="left"/>
      <w:pPr>
        <w:tabs>
          <w:tab w:val="num" w:pos="432"/>
        </w:tabs>
        <w:ind w:left="432"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91472A"/>
    <w:multiLevelType w:val="hybridMultilevel"/>
    <w:tmpl w:val="8F401CCC"/>
    <w:lvl w:ilvl="0" w:tplc="41B2D94C">
      <w:start w:val="1"/>
      <w:numFmt w:val="bullet"/>
      <w:pStyle w:val="Bulletedbody"/>
      <w:lvlText w:val=""/>
      <w:lvlJc w:val="left"/>
      <w:pPr>
        <w:tabs>
          <w:tab w:val="num" w:pos="720"/>
        </w:tabs>
        <w:ind w:left="720" w:hanging="432"/>
      </w:pPr>
      <w:rPr>
        <w:rFonts w:ascii="Symbol" w:hAnsi="Symbol" w:hint="default"/>
        <w:sz w:val="28"/>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9FE7DAA"/>
    <w:multiLevelType w:val="multilevel"/>
    <w:tmpl w:val="A94A1728"/>
    <w:lvl w:ilvl="0">
      <w:start w:val="1"/>
      <w:numFmt w:val="bullet"/>
      <w:lvlText w:val=""/>
      <w:lvlJc w:val="left"/>
      <w:pPr>
        <w:tabs>
          <w:tab w:val="num" w:pos="504"/>
        </w:tabs>
        <w:ind w:left="504"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9836D06"/>
    <w:multiLevelType w:val="hybridMultilevel"/>
    <w:tmpl w:val="3820A586"/>
    <w:lvl w:ilvl="0" w:tplc="0C2C348E">
      <w:start w:val="1"/>
      <w:numFmt w:val="lowerRoman"/>
      <w:pStyle w:val="Numtext"/>
      <w:lvlText w:val="%1)"/>
      <w:lvlJc w:val="right"/>
      <w:pPr>
        <w:tabs>
          <w:tab w:val="num" w:pos="720"/>
        </w:tabs>
        <w:ind w:left="720" w:hanging="144"/>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AC44D4"/>
    <w:multiLevelType w:val="hybridMultilevel"/>
    <w:tmpl w:val="83F85336"/>
    <w:lvl w:ilvl="0" w:tplc="D65C16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6B3E89"/>
    <w:multiLevelType w:val="hybridMultilevel"/>
    <w:tmpl w:val="A94A1728"/>
    <w:lvl w:ilvl="0" w:tplc="9CC84786">
      <w:start w:val="1"/>
      <w:numFmt w:val="bullet"/>
      <w:lvlText w:val=""/>
      <w:lvlJc w:val="left"/>
      <w:pPr>
        <w:tabs>
          <w:tab w:val="num" w:pos="504"/>
        </w:tabs>
        <w:ind w:left="504"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6"/>
  </w:num>
  <w:num w:numId="5">
    <w:abstractNumId w:val="1"/>
  </w:num>
  <w:num w:numId="6">
    <w:abstractNumId w:val="4"/>
  </w:num>
  <w:num w:numId="7">
    <w:abstractNumId w:val="3"/>
  </w:num>
  <w:num w:numId="8">
    <w:abstractNumId w:val="2"/>
  </w:num>
  <w:num w:numId="9">
    <w:abstractNumId w:val="4"/>
  </w:num>
  <w:num w:numId="10">
    <w:abstractNumId w:val="0"/>
  </w:num>
  <w:num w:numId="11">
    <w:abstractNumId w:val="4"/>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0"/>
      </w:tabs>
      <w:suppressAutoHyphens/>
      <w:spacing w:before="240" w:after="60"/>
      <w:outlineLvl w:val="2"/>
    </w:pPr>
    <w:rPr>
      <w:rFonts w:ascii="Arial" w:hAnsi="Arial" w:cs="Arial"/>
      <w:b/>
      <w:bCs/>
      <w:sz w:val="26"/>
      <w:szCs w:val="26"/>
      <w:lang w:eastAsia="ar-SA"/>
    </w:rPr>
  </w:style>
  <w:style w:type="paragraph" w:styleId="Heading4">
    <w:name w:val="heading 4"/>
    <w:basedOn w:val="Normal"/>
    <w:next w:val="Normal"/>
    <w:qFormat/>
    <w:pPr>
      <w:keepNext/>
      <w:tabs>
        <w:tab w:val="num" w:pos="0"/>
      </w:tabs>
      <w:suppressAutoHyphens/>
      <w:jc w:val="center"/>
      <w:outlineLvl w:val="3"/>
    </w:pPr>
    <w:rPr>
      <w:b/>
      <w:bCs/>
      <w:lang w:val="en-GB"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1">
    <w:name w:val="Title1"/>
    <w:basedOn w:val="Heading1"/>
    <w:pPr>
      <w:spacing w:before="0" w:after="0"/>
      <w:jc w:val="center"/>
    </w:pPr>
    <w:rPr>
      <w:rFonts w:ascii="Times New Roman" w:hAnsi="Times New Roman"/>
    </w:rPr>
  </w:style>
  <w:style w:type="paragraph" w:customStyle="1" w:styleId="BodyTxtpp">
    <w:name w:val="Body Txtpp"/>
    <w:basedOn w:val="BodyText"/>
    <w:pPr>
      <w:spacing w:after="0"/>
      <w:jc w:val="both"/>
    </w:pPr>
    <w:rPr>
      <w:sz w:val="20"/>
      <w:szCs w:val="20"/>
    </w:rPr>
  </w:style>
  <w:style w:type="paragraph" w:styleId="BodyText">
    <w:name w:val="Body Text"/>
    <w:basedOn w:val="Normal"/>
    <w:pPr>
      <w:spacing w:after="120"/>
    </w:pPr>
  </w:style>
  <w:style w:type="paragraph" w:customStyle="1" w:styleId="Head1Para">
    <w:name w:val="Head1Para"/>
    <w:basedOn w:val="Heading2"/>
    <w:pPr>
      <w:spacing w:before="360" w:after="120"/>
      <w:jc w:val="center"/>
      <w:outlineLvl w:val="0"/>
    </w:pPr>
    <w:rPr>
      <w:rFonts w:cs="Times New Roman"/>
      <w:i w:val="0"/>
      <w:iCs w:val="0"/>
      <w:snapToGrid w:val="0"/>
      <w:sz w:val="20"/>
      <w:szCs w:val="25"/>
    </w:rPr>
  </w:style>
  <w:style w:type="paragraph" w:customStyle="1" w:styleId="Reftext">
    <w:name w:val="Ref text"/>
    <w:basedOn w:val="BodyText"/>
    <w:pPr>
      <w:spacing w:line="360" w:lineRule="auto"/>
      <w:jc w:val="both"/>
    </w:pPr>
    <w:rPr>
      <w:sz w:val="20"/>
      <w:szCs w:val="20"/>
    </w:rPr>
  </w:style>
  <w:style w:type="paragraph" w:customStyle="1" w:styleId="Figtext">
    <w:name w:val="Figtext"/>
    <w:basedOn w:val="BodyTxtpp"/>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after="120" w:line="480" w:lineRule="auto"/>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customStyle="1" w:styleId="MTEquationSection">
    <w:name w:val="MTEquationSection"/>
    <w:basedOn w:val="DefaultParagraphFont"/>
    <w:rPr>
      <w:vanish/>
      <w:color w:val="FF0000"/>
    </w:rPr>
  </w:style>
  <w:style w:type="paragraph" w:customStyle="1" w:styleId="Head1">
    <w:name w:val="Head1"/>
    <w:basedOn w:val="Head1Para"/>
    <w:pPr>
      <w:spacing w:before="240"/>
      <w:jc w:val="left"/>
    </w:pPr>
    <w:rPr>
      <w:rFonts w:ascii="Times New Roman" w:hAnsi="Times New Roman"/>
      <w:szCs w:val="20"/>
    </w:rPr>
  </w:style>
  <w:style w:type="paragraph" w:customStyle="1" w:styleId="Numtext">
    <w:name w:val="Num text"/>
    <w:basedOn w:val="Reftext"/>
    <w:pPr>
      <w:numPr>
        <w:numId w:val="4"/>
      </w:numPr>
      <w:spacing w:after="60" w:line="240" w:lineRule="auto"/>
    </w:pPr>
  </w:style>
  <w:style w:type="character" w:styleId="Strong">
    <w:name w:val="Strong"/>
    <w:basedOn w:val="DefaultParagraphFont"/>
    <w:qFormat/>
    <w:rPr>
      <w:b/>
      <w:bCs/>
    </w:rPr>
  </w:style>
  <w:style w:type="character" w:customStyle="1" w:styleId="BodyTextChar">
    <w:name w:val="Body Text Char"/>
    <w:basedOn w:val="DefaultParagraphFont"/>
    <w:rPr>
      <w:sz w:val="24"/>
      <w:lang w:val="en-US" w:eastAsia="en-US" w:bidi="ar-SA"/>
    </w:rPr>
  </w:style>
  <w:style w:type="paragraph" w:styleId="Caption">
    <w:name w:val="caption"/>
    <w:basedOn w:val="Normal"/>
    <w:next w:val="Normal"/>
    <w:qFormat/>
    <w:pPr>
      <w:ind w:left="720" w:right="720"/>
      <w:jc w:val="both"/>
    </w:pPr>
    <w:rPr>
      <w:szCs w:val="20"/>
    </w:rPr>
  </w:style>
  <w:style w:type="paragraph" w:customStyle="1" w:styleId="Bulletedbody">
    <w:name w:val="Bulleted body"/>
    <w:basedOn w:val="Normal"/>
    <w:pPr>
      <w:numPr>
        <w:numId w:val="6"/>
      </w:numPr>
      <w:spacing w:after="120" w:line="312" w:lineRule="auto"/>
      <w:jc w:val="both"/>
    </w:pPr>
    <w:rPr>
      <w:iCs/>
    </w:rPr>
  </w:style>
  <w:style w:type="paragraph" w:customStyle="1" w:styleId="TableCaption">
    <w:name w:val="Table Caption"/>
    <w:basedOn w:val="BodyText"/>
    <w:pPr>
      <w:tabs>
        <w:tab w:val="left" w:pos="180"/>
      </w:tabs>
      <w:spacing w:line="312" w:lineRule="auto"/>
      <w:jc w:val="both"/>
    </w:pPr>
    <w:rPr>
      <w:bCs/>
    </w:rPr>
  </w:style>
  <w:style w:type="paragraph" w:customStyle="1" w:styleId="BulletBody">
    <w:name w:val="Bullet Body"/>
    <w:basedOn w:val="BodyText"/>
    <w:pPr>
      <w:numPr>
        <w:numId w:val="7"/>
      </w:numPr>
      <w:spacing w:line="264" w:lineRule="auto"/>
      <w:jc w:val="both"/>
    </w:pPr>
  </w:style>
  <w:style w:type="paragraph" w:customStyle="1" w:styleId="RefLana">
    <w:name w:val="Ref Lana"/>
    <w:basedOn w:val="Normal"/>
    <w:pPr>
      <w:numPr>
        <w:numId w:val="8"/>
      </w:numPr>
      <w:spacing w:after="120" w:line="288" w:lineRule="auto"/>
      <w:jc w:val="both"/>
    </w:pPr>
  </w:style>
  <w:style w:type="character" w:customStyle="1" w:styleId="WW8Num8z2">
    <w:name w:val="WW8Num8z2"/>
    <w:rPr>
      <w:rFonts w:ascii="Wingdings" w:hAnsi="Wingdings"/>
    </w:rPr>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3z0">
    <w:name w:val="WW8Num3z0"/>
    <w:rPr>
      <w:rFonts w:ascii="Wingdings" w:hAnsi="Wingdings"/>
    </w:rPr>
  </w:style>
  <w:style w:type="character" w:customStyle="1" w:styleId="WW8Num3z1">
    <w:name w:val="WW8Num3z1"/>
    <w:rPr>
      <w:b w:val="0"/>
    </w:rPr>
  </w:style>
  <w:style w:type="character" w:customStyle="1" w:styleId="WW8Num3z4">
    <w:name w:val="WW8Num3z4"/>
    <w:rPr>
      <w:rFonts w:ascii="Courier New" w:hAnsi="Courier New" w:cs="Courier New"/>
    </w:rPr>
  </w:style>
  <w:style w:type="character" w:customStyle="1" w:styleId="WW8Num5z0">
    <w:name w:val="WW8Num5z0"/>
    <w:rPr>
      <w:rFonts w:ascii="Symbol" w:hAnsi="Symbol"/>
    </w:rPr>
  </w:style>
  <w:style w:type="character" w:customStyle="1" w:styleId="DefaultParagraphFont1">
    <w:name w:val="Default Paragraph Font1"/>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Wingdings" w:hAnsi="Wingdings"/>
    </w:rPr>
  </w:style>
  <w:style w:type="character" w:customStyle="1" w:styleId="WW8Num4z4">
    <w:name w:val="WW8Num4z4"/>
    <w:rPr>
      <w:rFonts w:ascii="Courier New" w:hAnsi="Courier New"/>
    </w:rPr>
  </w:style>
  <w:style w:type="character" w:customStyle="1" w:styleId="WW8Num6z0">
    <w:name w:val="WW8Num6z0"/>
    <w:rPr>
      <w:rFonts w:ascii="Symbol" w:eastAsia="Times New Roman" w:hAnsi="Symbol" w:cs="Times New Roman"/>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DefaultParagraphFont">
    <w:name w:val="WW-Default Paragraph Font"/>
  </w:style>
  <w:style w:type="character" w:customStyle="1" w:styleId="WW8Num1z0">
    <w:name w:val="WW8Num1z0"/>
    <w:rPr>
      <w:b w:val="0"/>
      <w:i w:val="0"/>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2">
    <w:name w:val="WW8Num7z2"/>
    <w:rPr>
      <w:rFonts w:ascii="Wingdings" w:hAnsi="Wingdings"/>
    </w:rPr>
  </w:style>
  <w:style w:type="character" w:customStyle="1" w:styleId="WW-DefaultParagraphFont1">
    <w:name w:val="WW-Default Paragraph Font1"/>
  </w:style>
  <w:style w:type="character" w:customStyle="1" w:styleId="FootnoteCharacters">
    <w:name w:val="Footnote Characters"/>
  </w:style>
  <w:style w:type="character" w:customStyle="1" w:styleId="hit">
    <w:name w:val="hit"/>
    <w:basedOn w:val="WW-DefaultParagraphFont1"/>
  </w:style>
  <w:style w:type="paragraph" w:customStyle="1" w:styleId="Heading">
    <w:name w:val="Heading"/>
    <w:basedOn w:val="Normal"/>
    <w:next w:val="BodyText"/>
    <w:pPr>
      <w:keepNext/>
      <w:suppressAutoHyphens/>
      <w:spacing w:before="240" w:after="120"/>
    </w:pPr>
    <w:rPr>
      <w:rFonts w:ascii="Arial" w:eastAsia="MS Mincho" w:hAnsi="Arial" w:cs="Tahoma"/>
      <w:sz w:val="28"/>
      <w:szCs w:val="28"/>
      <w:lang w:eastAsia="ar-SA"/>
    </w:rPr>
  </w:style>
  <w:style w:type="paragraph" w:styleId="List">
    <w:name w:val="List"/>
    <w:basedOn w:val="BodyText"/>
    <w:pPr>
      <w:suppressAutoHyphens/>
    </w:pPr>
    <w:rPr>
      <w:rFonts w:cs="Tahoma"/>
      <w:lang w:val="en-GB" w:eastAsia="ar-SA"/>
    </w:rPr>
  </w:style>
  <w:style w:type="paragraph" w:customStyle="1" w:styleId="Index">
    <w:name w:val="Index"/>
    <w:basedOn w:val="Normal"/>
    <w:pPr>
      <w:suppressLineNumbers/>
      <w:suppressAutoHyphens/>
    </w:pPr>
    <w:rPr>
      <w:rFonts w:cs="Tahoma"/>
      <w:lang w:eastAsia="ar-SA"/>
    </w:rPr>
  </w:style>
  <w:style w:type="paragraph" w:styleId="BodyText3">
    <w:name w:val="Body Text 3"/>
    <w:basedOn w:val="Normal"/>
    <w:pPr>
      <w:widowControl w:val="0"/>
      <w:suppressAutoHyphens/>
      <w:snapToGrid w:val="0"/>
      <w:spacing w:line="360" w:lineRule="auto"/>
      <w:jc w:val="both"/>
    </w:pPr>
    <w:rPr>
      <w:lang w:val="en-GB" w:eastAsia="ar-SA"/>
    </w:rPr>
  </w:style>
  <w:style w:type="paragraph" w:styleId="BodyTextIndent2">
    <w:name w:val="Body Text Indent 2"/>
    <w:basedOn w:val="Normal"/>
    <w:pPr>
      <w:suppressAutoHyphens/>
      <w:spacing w:after="120" w:line="480" w:lineRule="auto"/>
      <w:ind w:left="360"/>
    </w:pPr>
    <w:rPr>
      <w:lang w:val="en-GB" w:eastAsia="ar-SA"/>
    </w:rPr>
  </w:style>
  <w:style w:type="paragraph" w:styleId="BodyTextIndent3">
    <w:name w:val="Body Text Indent 3"/>
    <w:basedOn w:val="Normal"/>
    <w:pPr>
      <w:suppressAutoHyphens/>
      <w:spacing w:after="120"/>
      <w:ind w:left="360"/>
    </w:pPr>
    <w:rPr>
      <w:sz w:val="16"/>
      <w:szCs w:val="16"/>
      <w:lang w:eastAsia="ar-SA"/>
    </w:rPr>
  </w:style>
  <w:style w:type="paragraph" w:styleId="BodyTextIndent">
    <w:name w:val="Body Text Indent"/>
    <w:basedOn w:val="Normal"/>
    <w:pPr>
      <w:suppressAutoHyphens/>
      <w:spacing w:after="120"/>
      <w:ind w:left="360"/>
    </w:pPr>
    <w:rPr>
      <w:lang w:val="en-GB" w:eastAsia="ar-SA"/>
    </w:rPr>
  </w:style>
  <w:style w:type="paragraph" w:styleId="FootnoteText">
    <w:name w:val="footnote text"/>
    <w:basedOn w:val="Normal"/>
    <w:semiHidden/>
    <w:pPr>
      <w:widowControl w:val="0"/>
      <w:suppressAutoHyphens/>
    </w:pPr>
    <w:rPr>
      <w:sz w:val="20"/>
      <w:szCs w:val="20"/>
      <w:lang w:eastAsia="ar-SA"/>
    </w:rPr>
  </w:style>
  <w:style w:type="paragraph" w:styleId="NormalWeb">
    <w:name w:val="Normal (Web)"/>
    <w:basedOn w:val="Normal"/>
    <w:pPr>
      <w:suppressAutoHyphens/>
      <w:spacing w:before="280" w:after="280" w:line="360" w:lineRule="auto"/>
    </w:pPr>
    <w:rPr>
      <w:color w:val="000000"/>
      <w:lang w:eastAsia="ar-SA"/>
    </w:rPr>
  </w:style>
  <w:style w:type="paragraph" w:customStyle="1" w:styleId="Framecontents">
    <w:name w:val="Frame contents"/>
    <w:basedOn w:val="BodyText"/>
    <w:pPr>
      <w:suppressAutoHyphens/>
    </w:pPr>
    <w:rPr>
      <w:lang w:val="en-GB" w:eastAsia="ar-SA"/>
    </w:rPr>
  </w:style>
  <w:style w:type="paragraph" w:customStyle="1" w:styleId="TableContents">
    <w:name w:val="Table Contents"/>
    <w:basedOn w:val="Normal"/>
    <w:pPr>
      <w:suppressLineNumbers/>
      <w:suppressAutoHyphens/>
    </w:pPr>
    <w:rPr>
      <w:lang w:eastAsia="ar-SA"/>
    </w:rPr>
  </w:style>
  <w:style w:type="paragraph" w:customStyle="1" w:styleId="TableHeading">
    <w:name w:val="Table Heading"/>
    <w:basedOn w:val="TableContents"/>
    <w:pPr>
      <w:jc w:val="center"/>
    </w:pPr>
    <w:rPr>
      <w:b/>
      <w:bCs/>
    </w:rPr>
  </w:style>
  <w:style w:type="paragraph" w:styleId="Subtitle">
    <w:name w:val="Subtitle"/>
    <w:basedOn w:val="Normal"/>
    <w:next w:val="BodyText"/>
    <w:qFormat/>
    <w:pPr>
      <w:spacing w:line="360" w:lineRule="auto"/>
      <w:jc w:val="center"/>
    </w:pPr>
    <w:rPr>
      <w:b/>
      <w:bCs/>
      <w:sz w:val="28"/>
      <w:szCs w:val="28"/>
      <w:lang w:val="en-GB" w:eastAsia="ar-SA"/>
    </w:rPr>
  </w:style>
  <w:style w:type="paragraph" w:styleId="Title">
    <w:name w:val="Title"/>
    <w:basedOn w:val="Normal"/>
    <w:next w:val="Subtitle"/>
    <w:qFormat/>
    <w:pPr>
      <w:jc w:val="center"/>
    </w:pPr>
    <w:rPr>
      <w:szCs w:val="20"/>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yperlink" Target="http://dx.doi.org/10.1016/S0141-1187(03)00029-4"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yperlink" Target="http://dx.doi.org/10.1016/j.oceaneng.2005.02.01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1016/S0029-8018(02)00061-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115/1.1833358" TargetMode="External"/><Relationship Id="rId23"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3487</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Separation Points of Magnetohydrodynamic Boundary Layer Flow Along a Vertical Plate with Exponentially Decreasing Free Stream Velocity¬</vt:lpstr>
    </vt:vector>
  </TitlesOfParts>
  <Company>Stamford University Bangladesh</Company>
  <LinksUpToDate>false</LinksUpToDate>
  <CharactersWithSpaces>23317</CharactersWithSpaces>
  <SharedDoc>false</SharedDoc>
  <HLinks>
    <vt:vector size="24" baseType="variant">
      <vt:variant>
        <vt:i4>8060981</vt:i4>
      </vt:variant>
      <vt:variant>
        <vt:i4>9</vt:i4>
      </vt:variant>
      <vt:variant>
        <vt:i4>0</vt:i4>
      </vt:variant>
      <vt:variant>
        <vt:i4>5</vt:i4>
      </vt:variant>
      <vt:variant>
        <vt:lpwstr>http://dx.doi.org/10.1016/S0141-1187(03)00029-4</vt:lpwstr>
      </vt:variant>
      <vt:variant>
        <vt:lpwstr/>
      </vt:variant>
      <vt:variant>
        <vt:i4>5308425</vt:i4>
      </vt:variant>
      <vt:variant>
        <vt:i4>6</vt:i4>
      </vt:variant>
      <vt:variant>
        <vt:i4>0</vt:i4>
      </vt:variant>
      <vt:variant>
        <vt:i4>5</vt:i4>
      </vt:variant>
      <vt:variant>
        <vt:lpwstr>http://dx.doi.org/10.1016/j.oceaneng.2005.02.013</vt:lpwstr>
      </vt:variant>
      <vt:variant>
        <vt:lpwstr/>
      </vt:variant>
      <vt:variant>
        <vt:i4>7798837</vt:i4>
      </vt:variant>
      <vt:variant>
        <vt:i4>3</vt:i4>
      </vt:variant>
      <vt:variant>
        <vt:i4>0</vt:i4>
      </vt:variant>
      <vt:variant>
        <vt:i4>5</vt:i4>
      </vt:variant>
      <vt:variant>
        <vt:lpwstr>http://dx.doi.org/10.1016/S0029-8018(02)00061-6</vt:lpwstr>
      </vt:variant>
      <vt:variant>
        <vt:lpwstr/>
      </vt:variant>
      <vt:variant>
        <vt:i4>7471215</vt:i4>
      </vt:variant>
      <vt:variant>
        <vt:i4>0</vt:i4>
      </vt:variant>
      <vt:variant>
        <vt:i4>0</vt:i4>
      </vt:variant>
      <vt:variant>
        <vt:i4>5</vt:i4>
      </vt:variant>
      <vt:variant>
        <vt:lpwstr>http://dx.doi.org/10.1115/1.1833358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Separation Points of Magnetohydrodynamic Boundary Layer Flow Along a Vertical Plate with Exponentially Decreasing Free Stream Velocity¬</dc:title>
  <dc:subject/>
  <dc:creator>MASHUD</dc:creator>
  <cp:keywords/>
  <dc:description/>
  <cp:lastModifiedBy>MASHUD</cp:lastModifiedBy>
  <cp:revision>2</cp:revision>
  <cp:lastPrinted>2009-02-03T09:53:00Z</cp:lastPrinted>
  <dcterms:created xsi:type="dcterms:W3CDTF">2011-02-10T11:14:00Z</dcterms:created>
  <dcterms:modified xsi:type="dcterms:W3CDTF">2011-02-10T11:14:00Z</dcterms:modified>
</cp:coreProperties>
</file>